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6066E5" w:rsidRDefault="006066E5">
      <w:pPr>
        <w:spacing w:line="360" w:lineRule="auto"/>
        <w:rPr>
          <w:rFonts w:ascii="仿宋_GB2312" w:eastAsia="仿宋_GB2312" w:hAnsi="宋体"/>
          <w:sz w:val="24"/>
        </w:rPr>
      </w:pPr>
      <w:r w:rsidRPr="00A3452C">
        <w:rPr>
          <w:rFonts w:ascii="仿宋_GB2312" w:eastAsia="仿宋_GB2312" w:hAnsi="宋体" w:hint="eastAsia"/>
          <w:sz w:val="24"/>
        </w:rPr>
        <w:t xml:space="preserve">证券代码：000531    </w:t>
      </w:r>
      <w:r>
        <w:rPr>
          <w:rFonts w:ascii="仿宋_GB2312" w:eastAsia="仿宋_GB2312" w:hAnsi="宋体" w:hint="eastAsia"/>
          <w:sz w:val="24"/>
        </w:rPr>
        <w:t xml:space="preserve">    </w:t>
      </w:r>
      <w:r w:rsidRPr="00A3452C">
        <w:rPr>
          <w:rFonts w:ascii="仿宋_GB2312" w:eastAsia="仿宋_GB2312" w:hAnsi="宋体" w:hint="eastAsia"/>
          <w:sz w:val="24"/>
        </w:rPr>
        <w:t xml:space="preserve"> 证券简称：穗恒运A   </w:t>
      </w:r>
      <w:r>
        <w:rPr>
          <w:rFonts w:ascii="仿宋_GB2312" w:eastAsia="仿宋_GB2312" w:hAnsi="宋体" w:hint="eastAsia"/>
          <w:sz w:val="24"/>
        </w:rPr>
        <w:t xml:space="preserve">    </w:t>
      </w:r>
      <w:r w:rsidRPr="00A3452C">
        <w:rPr>
          <w:rFonts w:ascii="仿宋_GB2312" w:eastAsia="仿宋_GB2312" w:hAnsi="宋体" w:hint="eastAsia"/>
          <w:sz w:val="24"/>
        </w:rPr>
        <w:t>公告编号：</w:t>
      </w:r>
      <w:r w:rsidRPr="00781D6B">
        <w:rPr>
          <w:rFonts w:ascii="仿宋_GB2312" w:eastAsia="仿宋_GB2312" w:hAnsi="宋体" w:hint="eastAsia"/>
          <w:sz w:val="24"/>
        </w:rPr>
        <w:t>2025－0</w:t>
      </w:r>
      <w:r>
        <w:rPr>
          <w:rFonts w:ascii="仿宋_GB2312" w:eastAsia="仿宋_GB2312" w:hAnsi="宋体" w:hint="eastAsia"/>
          <w:sz w:val="24"/>
        </w:rPr>
        <w:t>2</w:t>
      </w:r>
      <w:r>
        <w:rPr>
          <w:rFonts w:ascii="仿宋_GB2312" w:eastAsia="仿宋_GB2312" w:hAnsi="宋体" w:hint="eastAsia"/>
          <w:sz w:val="24"/>
        </w:rPr>
        <w:t>8</w:t>
      </w:r>
    </w:p>
    <w:p w:rsidR="00000000" w:rsidRPr="006066E5" w:rsidRDefault="00A6031F" w:rsidP="006066E5">
      <w:pPr>
        <w:spacing w:before="240"/>
        <w:jc w:val="center"/>
        <w:rPr>
          <w:rFonts w:ascii="黑体" w:eastAsia="黑体" w:hAnsi="Times New Roman"/>
          <w:b/>
          <w:sz w:val="32"/>
          <w:szCs w:val="32"/>
        </w:rPr>
      </w:pPr>
      <w:r w:rsidRPr="006066E5">
        <w:rPr>
          <w:rFonts w:ascii="黑体" w:eastAsia="黑体" w:hAnsi="Times New Roman"/>
          <w:b/>
          <w:sz w:val="32"/>
          <w:szCs w:val="32"/>
        </w:rPr>
        <w:t>广州恒运企业集团股份有限公司</w:t>
      </w:r>
    </w:p>
    <w:p w:rsidR="00000000" w:rsidRDefault="00A6031F" w:rsidP="006066E5">
      <w:pPr>
        <w:spacing w:after="240"/>
        <w:jc w:val="center"/>
        <w:rPr>
          <w:rFonts w:ascii="黑体" w:eastAsia="黑体" w:hAnsi="黑体" w:hint="eastAsia"/>
          <w:b/>
          <w:sz w:val="32"/>
          <w:szCs w:val="32"/>
        </w:rPr>
      </w:pPr>
      <w:bookmarkStart w:id="0" w:name="_Hlk153919041"/>
      <w:r w:rsidRPr="006066E5">
        <w:rPr>
          <w:rFonts w:ascii="黑体" w:eastAsia="黑体" w:hAnsi="Times New Roman" w:hint="eastAsia"/>
          <w:b/>
          <w:sz w:val="32"/>
          <w:szCs w:val="32"/>
        </w:rPr>
        <w:t>关于</w:t>
      </w:r>
      <w:bookmarkEnd w:id="0"/>
      <w:r w:rsidRPr="006066E5">
        <w:rPr>
          <w:rFonts w:ascii="黑体" w:eastAsia="黑体" w:hAnsi="Times New Roman" w:hint="eastAsia"/>
          <w:b/>
          <w:sz w:val="32"/>
          <w:szCs w:val="32"/>
        </w:rPr>
        <w:t>部分募集资金专用账户注销完成的公告</w:t>
      </w:r>
    </w:p>
    <w:tbl>
      <w:tblPr>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22"/>
      </w:tblGrid>
      <w:tr w:rsidR="00000000">
        <w:tc>
          <w:tcPr>
            <w:tcW w:w="8522" w:type="dxa"/>
          </w:tcPr>
          <w:p w:rsidR="00000000" w:rsidRDefault="00A6031F">
            <w:pPr>
              <w:spacing w:line="360" w:lineRule="auto"/>
              <w:ind w:firstLineChars="200" w:firstLine="560"/>
              <w:rPr>
                <w:rFonts w:ascii="华文仿宋" w:eastAsia="华文仿宋" w:hAnsi="华文仿宋"/>
                <w:color w:val="000000"/>
                <w:sz w:val="28"/>
                <w:szCs w:val="28"/>
              </w:rPr>
            </w:pPr>
            <w:r w:rsidRPr="006066E5">
              <w:rPr>
                <w:rFonts w:ascii="仿宋_GB2312" w:eastAsia="仿宋_GB2312" w:hAnsi="宋体" w:hint="eastAsia"/>
                <w:sz w:val="28"/>
                <w:szCs w:val="28"/>
              </w:rPr>
              <w:t>本公司及董事会全体成员保证信息披露的内容真实、准确和完整，没有虚假记载、误导性陈述或者重大遗漏。</w:t>
            </w:r>
          </w:p>
        </w:tc>
      </w:tr>
    </w:tbl>
    <w:p w:rsidR="00000000" w:rsidRPr="006066E5" w:rsidRDefault="00A6031F" w:rsidP="006066E5">
      <w:pPr>
        <w:spacing w:before="240"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sz w:val="28"/>
          <w:szCs w:val="28"/>
        </w:rPr>
        <w:t>广州恒运企业集团股份有限公司（以下简称</w:t>
      </w:r>
      <w:r w:rsidRPr="006066E5">
        <w:rPr>
          <w:rFonts w:ascii="仿宋_GB2312" w:eastAsia="仿宋_GB2312" w:hAnsi="Times New Roman" w:hint="eastAsia"/>
          <w:sz w:val="28"/>
          <w:szCs w:val="28"/>
        </w:rPr>
        <w:t>“</w:t>
      </w:r>
      <w:r w:rsidRPr="006066E5">
        <w:rPr>
          <w:rFonts w:ascii="仿宋_GB2312" w:eastAsia="仿宋_GB2312" w:hAnsi="Times New Roman"/>
          <w:sz w:val="28"/>
          <w:szCs w:val="28"/>
        </w:rPr>
        <w:t>公司</w:t>
      </w:r>
      <w:r w:rsidRPr="006066E5">
        <w:rPr>
          <w:rFonts w:ascii="仿宋_GB2312" w:eastAsia="仿宋_GB2312" w:hAnsi="Times New Roman" w:hint="eastAsia"/>
          <w:sz w:val="28"/>
          <w:szCs w:val="28"/>
        </w:rPr>
        <w:t>”</w:t>
      </w:r>
      <w:r w:rsidRPr="006066E5">
        <w:rPr>
          <w:rFonts w:ascii="仿宋_GB2312" w:eastAsia="仿宋_GB2312" w:hAnsi="Times New Roman" w:hint="eastAsia"/>
          <w:sz w:val="28"/>
          <w:szCs w:val="28"/>
        </w:rPr>
        <w:t>、“</w:t>
      </w:r>
      <w:r w:rsidRPr="006066E5">
        <w:rPr>
          <w:rFonts w:ascii="仿宋_GB2312" w:eastAsia="仿宋_GB2312" w:hAnsi="Times New Roman" w:hint="eastAsia"/>
          <w:sz w:val="28"/>
          <w:szCs w:val="28"/>
        </w:rPr>
        <w:t>穗恒运</w:t>
      </w:r>
      <w:r w:rsidRPr="006066E5">
        <w:rPr>
          <w:rFonts w:ascii="仿宋_GB2312" w:eastAsia="仿宋_GB2312" w:hAnsi="Times New Roman" w:hint="eastAsia"/>
          <w:sz w:val="28"/>
          <w:szCs w:val="28"/>
        </w:rPr>
        <w:t>”</w:t>
      </w:r>
      <w:r w:rsidRPr="006066E5">
        <w:rPr>
          <w:rFonts w:ascii="仿宋_GB2312" w:eastAsia="仿宋_GB2312" w:hAnsi="Times New Roman"/>
          <w:sz w:val="28"/>
          <w:szCs w:val="28"/>
        </w:rPr>
        <w:t>）</w:t>
      </w:r>
      <w:bookmarkStart w:id="1" w:name="_GoBack"/>
      <w:bookmarkEnd w:id="1"/>
      <w:r w:rsidRPr="006066E5">
        <w:rPr>
          <w:rFonts w:ascii="仿宋_GB2312" w:eastAsia="仿宋_GB2312" w:hAnsi="Times New Roman" w:hint="eastAsia"/>
          <w:sz w:val="28"/>
          <w:szCs w:val="28"/>
        </w:rPr>
        <w:t>对</w:t>
      </w:r>
      <w:r w:rsidRPr="006066E5">
        <w:rPr>
          <w:rFonts w:ascii="仿宋_GB2312" w:eastAsia="仿宋_GB2312" w:hAnsi="Times New Roman"/>
          <w:sz w:val="28"/>
          <w:szCs w:val="28"/>
        </w:rPr>
        <w:t>202</w:t>
      </w:r>
      <w:r w:rsidRPr="006066E5">
        <w:rPr>
          <w:rFonts w:ascii="仿宋_GB2312" w:eastAsia="仿宋_GB2312" w:hAnsi="Times New Roman" w:hint="eastAsia"/>
          <w:sz w:val="28"/>
          <w:szCs w:val="28"/>
        </w:rPr>
        <w:t>2</w:t>
      </w:r>
      <w:r w:rsidRPr="006066E5">
        <w:rPr>
          <w:rFonts w:ascii="仿宋_GB2312" w:eastAsia="仿宋_GB2312" w:hAnsi="Times New Roman"/>
          <w:sz w:val="28"/>
          <w:szCs w:val="28"/>
        </w:rPr>
        <w:t>年度向特定对象发行股票</w:t>
      </w:r>
      <w:proofErr w:type="gramStart"/>
      <w:r w:rsidRPr="006066E5">
        <w:rPr>
          <w:rFonts w:ascii="仿宋_GB2312" w:eastAsia="仿宋_GB2312" w:hAnsi="Times New Roman"/>
          <w:sz w:val="28"/>
          <w:szCs w:val="28"/>
        </w:rPr>
        <w:t>募投项目</w:t>
      </w:r>
      <w:proofErr w:type="gramEnd"/>
      <w:r w:rsidRPr="006066E5">
        <w:rPr>
          <w:rFonts w:ascii="仿宋_GB2312" w:eastAsia="仿宋_GB2312" w:hAnsi="Times New Roman" w:hint="eastAsia"/>
          <w:sz w:val="28"/>
          <w:szCs w:val="28"/>
        </w:rPr>
        <w:t>按照相关法律、法规和规范性文件的规定在相关银行开立了募集资金专用存款账户。鉴于公司向特定对象发行股票</w:t>
      </w:r>
      <w:proofErr w:type="gramStart"/>
      <w:r w:rsidRPr="006066E5">
        <w:rPr>
          <w:rFonts w:ascii="仿宋_GB2312" w:eastAsia="仿宋_GB2312" w:hAnsi="Times New Roman" w:hint="eastAsia"/>
          <w:sz w:val="28"/>
          <w:szCs w:val="28"/>
        </w:rPr>
        <w:t>募投项目</w:t>
      </w:r>
      <w:proofErr w:type="gramEnd"/>
      <w:r w:rsidRPr="006066E5">
        <w:rPr>
          <w:rFonts w:ascii="仿宋_GB2312" w:eastAsia="仿宋_GB2312" w:hAnsi="Times New Roman" w:hint="eastAsia"/>
          <w:sz w:val="28"/>
          <w:szCs w:val="28"/>
        </w:rPr>
        <w:t>已全部结项，并将节余募集资金用于永久</w:t>
      </w:r>
      <w:r w:rsidRPr="006066E5">
        <w:rPr>
          <w:rFonts w:ascii="仿宋_GB2312" w:eastAsia="仿宋_GB2312" w:hAnsi="Times New Roman" w:hint="eastAsia"/>
          <w:sz w:val="28"/>
          <w:szCs w:val="28"/>
        </w:rPr>
        <w:t>补充流动资金，近日公司对相关募集资金账户进行了注销。具体情况如下：</w:t>
      </w:r>
    </w:p>
    <w:p w:rsidR="00000000" w:rsidRPr="006066E5" w:rsidRDefault="00A6031F" w:rsidP="006066E5">
      <w:pPr>
        <w:spacing w:line="360" w:lineRule="auto"/>
        <w:ind w:firstLineChars="200" w:firstLine="562"/>
        <w:rPr>
          <w:rFonts w:ascii="仿宋_GB2312" w:eastAsia="仿宋_GB2312" w:hAnsi="Times New Roman"/>
          <w:b/>
          <w:sz w:val="28"/>
          <w:szCs w:val="28"/>
        </w:rPr>
      </w:pPr>
      <w:r w:rsidRPr="006066E5">
        <w:rPr>
          <w:rFonts w:ascii="仿宋_GB2312" w:eastAsia="仿宋_GB2312" w:hAnsi="Times New Roman"/>
          <w:b/>
          <w:sz w:val="28"/>
          <w:szCs w:val="28"/>
        </w:rPr>
        <w:t>一、募集资金基本情况</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sz w:val="28"/>
          <w:szCs w:val="28"/>
        </w:rPr>
        <w:t>经中国证券监督管理委员会《关于同意广州恒运企业集团股份有限公司向特定对象发行股票注册的批复》（证监许可〔</w:t>
      </w:r>
      <w:r w:rsidRPr="006066E5">
        <w:rPr>
          <w:rFonts w:ascii="仿宋_GB2312" w:eastAsia="仿宋_GB2312" w:hAnsi="Times New Roman"/>
          <w:sz w:val="28"/>
          <w:szCs w:val="28"/>
        </w:rPr>
        <w:t>2023</w:t>
      </w:r>
      <w:r w:rsidRPr="006066E5">
        <w:rPr>
          <w:rFonts w:ascii="仿宋_GB2312" w:eastAsia="仿宋_GB2312" w:hAnsi="Times New Roman"/>
          <w:sz w:val="28"/>
          <w:szCs w:val="28"/>
        </w:rPr>
        <w:t>〕</w:t>
      </w:r>
      <w:r w:rsidRPr="006066E5">
        <w:rPr>
          <w:rFonts w:ascii="仿宋_GB2312" w:eastAsia="仿宋_GB2312" w:hAnsi="Times New Roman"/>
          <w:sz w:val="28"/>
          <w:szCs w:val="28"/>
        </w:rPr>
        <w:t>2053</w:t>
      </w:r>
      <w:r w:rsidRPr="006066E5">
        <w:rPr>
          <w:rFonts w:ascii="仿宋_GB2312" w:eastAsia="仿宋_GB2312" w:hAnsi="Times New Roman"/>
          <w:sz w:val="28"/>
          <w:szCs w:val="28"/>
        </w:rPr>
        <w:t>号）文核准，公司向特定对象发行</w:t>
      </w:r>
      <w:r w:rsidRPr="006066E5">
        <w:rPr>
          <w:rFonts w:ascii="仿宋_GB2312" w:eastAsia="仿宋_GB2312" w:hAnsi="Times New Roman"/>
          <w:sz w:val="28"/>
          <w:szCs w:val="28"/>
        </w:rPr>
        <w:t>A</w:t>
      </w:r>
      <w:r w:rsidRPr="006066E5">
        <w:rPr>
          <w:rFonts w:ascii="仿宋_GB2312" w:eastAsia="仿宋_GB2312" w:hAnsi="Times New Roman"/>
          <w:sz w:val="28"/>
          <w:szCs w:val="28"/>
        </w:rPr>
        <w:t>股人民币普通股</w:t>
      </w:r>
      <w:r w:rsidRPr="006066E5">
        <w:rPr>
          <w:rFonts w:ascii="仿宋_GB2312" w:eastAsia="仿宋_GB2312" w:hAnsi="Times New Roman"/>
          <w:sz w:val="28"/>
          <w:szCs w:val="28"/>
        </w:rPr>
        <w:t>219,301,948</w:t>
      </w:r>
      <w:r w:rsidRPr="006066E5">
        <w:rPr>
          <w:rFonts w:ascii="仿宋_GB2312" w:eastAsia="仿宋_GB2312" w:hAnsi="Times New Roman"/>
          <w:sz w:val="28"/>
          <w:szCs w:val="28"/>
        </w:rPr>
        <w:t>股，每股面值</w:t>
      </w:r>
      <w:r w:rsidRPr="006066E5">
        <w:rPr>
          <w:rFonts w:ascii="仿宋_GB2312" w:eastAsia="仿宋_GB2312" w:hAnsi="Times New Roman"/>
          <w:sz w:val="28"/>
          <w:szCs w:val="28"/>
        </w:rPr>
        <w:t>1.00</w:t>
      </w:r>
      <w:r w:rsidRPr="006066E5">
        <w:rPr>
          <w:rFonts w:ascii="仿宋_GB2312" w:eastAsia="仿宋_GB2312" w:hAnsi="Times New Roman"/>
          <w:sz w:val="28"/>
          <w:szCs w:val="28"/>
        </w:rPr>
        <w:t>元，每股发行价格为</w:t>
      </w:r>
      <w:r w:rsidRPr="006066E5">
        <w:rPr>
          <w:rFonts w:ascii="仿宋_GB2312" w:eastAsia="仿宋_GB2312" w:hAnsi="Times New Roman"/>
          <w:sz w:val="28"/>
          <w:szCs w:val="28"/>
        </w:rPr>
        <w:t>6.16</w:t>
      </w:r>
      <w:r w:rsidRPr="006066E5">
        <w:rPr>
          <w:rFonts w:ascii="仿宋_GB2312" w:eastAsia="仿宋_GB2312" w:hAnsi="Times New Roman"/>
          <w:sz w:val="28"/>
          <w:szCs w:val="28"/>
        </w:rPr>
        <w:t>元，本次向特定对象发行股票募集资金总额为</w:t>
      </w:r>
      <w:r w:rsidRPr="006066E5">
        <w:rPr>
          <w:rFonts w:ascii="仿宋_GB2312" w:eastAsia="仿宋_GB2312" w:hAnsi="Times New Roman"/>
          <w:sz w:val="28"/>
          <w:szCs w:val="28"/>
        </w:rPr>
        <w:t>1,350,899,999.68</w:t>
      </w:r>
      <w:r w:rsidRPr="006066E5">
        <w:rPr>
          <w:rFonts w:ascii="仿宋_GB2312" w:eastAsia="仿宋_GB2312" w:hAnsi="Times New Roman"/>
          <w:sz w:val="28"/>
          <w:szCs w:val="28"/>
        </w:rPr>
        <w:t>元，扣除保荐承销费</w:t>
      </w:r>
      <w:r w:rsidRPr="006066E5">
        <w:rPr>
          <w:rFonts w:ascii="仿宋_GB2312" w:eastAsia="仿宋_GB2312" w:hAnsi="Times New Roman"/>
          <w:sz w:val="28"/>
          <w:szCs w:val="28"/>
        </w:rPr>
        <w:t>3,670,369.81</w:t>
      </w:r>
      <w:r w:rsidRPr="006066E5">
        <w:rPr>
          <w:rFonts w:ascii="仿宋_GB2312" w:eastAsia="仿宋_GB2312" w:hAnsi="Times New Roman"/>
          <w:sz w:val="28"/>
          <w:szCs w:val="28"/>
        </w:rPr>
        <w:t>元及对应增值税</w:t>
      </w:r>
      <w:r w:rsidRPr="006066E5">
        <w:rPr>
          <w:rFonts w:ascii="仿宋_GB2312" w:eastAsia="仿宋_GB2312" w:hAnsi="Times New Roman"/>
          <w:sz w:val="28"/>
          <w:szCs w:val="28"/>
        </w:rPr>
        <w:t>220,222.19</w:t>
      </w:r>
      <w:r w:rsidRPr="006066E5">
        <w:rPr>
          <w:rFonts w:ascii="仿宋_GB2312" w:eastAsia="仿宋_GB2312" w:hAnsi="Times New Roman"/>
          <w:sz w:val="28"/>
          <w:szCs w:val="28"/>
        </w:rPr>
        <w:t>元后的余款</w:t>
      </w:r>
      <w:r w:rsidRPr="006066E5">
        <w:rPr>
          <w:rFonts w:ascii="仿宋_GB2312" w:eastAsia="仿宋_GB2312" w:hAnsi="Times New Roman"/>
          <w:sz w:val="28"/>
          <w:szCs w:val="28"/>
        </w:rPr>
        <w:t>1,347,009,407.</w:t>
      </w:r>
      <w:r w:rsidRPr="006066E5">
        <w:rPr>
          <w:rFonts w:ascii="仿宋_GB2312" w:eastAsia="仿宋_GB2312" w:hAnsi="Times New Roman"/>
          <w:sz w:val="28"/>
          <w:szCs w:val="28"/>
        </w:rPr>
        <w:t>68</w:t>
      </w:r>
      <w:r w:rsidRPr="006066E5">
        <w:rPr>
          <w:rFonts w:ascii="仿宋_GB2312" w:eastAsia="仿宋_GB2312" w:hAnsi="Times New Roman"/>
          <w:sz w:val="28"/>
          <w:szCs w:val="28"/>
        </w:rPr>
        <w:t>元由主承销商转入公司募集资金专户，在此基础上扣除律师费用、会计师费用、登记费用、印刷费、印花税等费用合计人民币</w:t>
      </w:r>
      <w:r w:rsidRPr="006066E5">
        <w:rPr>
          <w:rFonts w:ascii="仿宋_GB2312" w:eastAsia="仿宋_GB2312" w:hAnsi="Times New Roman"/>
          <w:sz w:val="28"/>
          <w:szCs w:val="28"/>
        </w:rPr>
        <w:t>1,156,698.56</w:t>
      </w:r>
      <w:r w:rsidRPr="006066E5">
        <w:rPr>
          <w:rFonts w:ascii="仿宋_GB2312" w:eastAsia="仿宋_GB2312" w:hAnsi="Times New Roman"/>
          <w:sz w:val="28"/>
          <w:szCs w:val="28"/>
        </w:rPr>
        <w:t>元（不含增值税），以及保荐承销对应增值</w:t>
      </w:r>
      <w:r w:rsidRPr="006066E5">
        <w:rPr>
          <w:rFonts w:ascii="仿宋_GB2312" w:eastAsia="仿宋_GB2312" w:hAnsi="Times New Roman"/>
          <w:sz w:val="28"/>
          <w:szCs w:val="28"/>
        </w:rPr>
        <w:lastRenderedPageBreak/>
        <w:t>税</w:t>
      </w:r>
      <w:r w:rsidRPr="006066E5">
        <w:rPr>
          <w:rFonts w:ascii="仿宋_GB2312" w:eastAsia="仿宋_GB2312" w:hAnsi="Times New Roman"/>
          <w:sz w:val="28"/>
          <w:szCs w:val="28"/>
        </w:rPr>
        <w:t>220,222.19</w:t>
      </w:r>
      <w:r w:rsidRPr="006066E5">
        <w:rPr>
          <w:rFonts w:ascii="仿宋_GB2312" w:eastAsia="仿宋_GB2312" w:hAnsi="Times New Roman"/>
          <w:sz w:val="28"/>
          <w:szCs w:val="28"/>
        </w:rPr>
        <w:t>元由公司自有资金账户补足后，募集资金净额为人民币</w:t>
      </w:r>
      <w:r w:rsidRPr="006066E5">
        <w:rPr>
          <w:rFonts w:ascii="仿宋_GB2312" w:eastAsia="仿宋_GB2312" w:hAnsi="Times New Roman"/>
          <w:sz w:val="28"/>
          <w:szCs w:val="28"/>
        </w:rPr>
        <w:t>1,346,072,931.31</w:t>
      </w:r>
      <w:r w:rsidRPr="006066E5">
        <w:rPr>
          <w:rFonts w:ascii="仿宋_GB2312" w:eastAsia="仿宋_GB2312" w:hAnsi="Times New Roman"/>
          <w:sz w:val="28"/>
          <w:szCs w:val="28"/>
        </w:rPr>
        <w:t>元。该募集资金</w:t>
      </w:r>
      <w:proofErr w:type="gramStart"/>
      <w:r w:rsidRPr="006066E5">
        <w:rPr>
          <w:rFonts w:ascii="仿宋_GB2312" w:eastAsia="仿宋_GB2312" w:hAnsi="Times New Roman"/>
          <w:sz w:val="28"/>
          <w:szCs w:val="28"/>
        </w:rPr>
        <w:t>业经信永中和</w:t>
      </w:r>
      <w:proofErr w:type="gramEnd"/>
      <w:r w:rsidRPr="006066E5">
        <w:rPr>
          <w:rFonts w:ascii="仿宋_GB2312" w:eastAsia="仿宋_GB2312" w:hAnsi="Times New Roman"/>
          <w:sz w:val="28"/>
          <w:szCs w:val="28"/>
        </w:rPr>
        <w:t>会计师事务所（特殊普通合伙）审验，并于</w:t>
      </w:r>
      <w:r w:rsidRPr="006066E5">
        <w:rPr>
          <w:rFonts w:ascii="仿宋_GB2312" w:eastAsia="仿宋_GB2312" w:hAnsi="Times New Roman"/>
          <w:sz w:val="28"/>
          <w:szCs w:val="28"/>
        </w:rPr>
        <w:t>2023</w:t>
      </w:r>
      <w:r w:rsidRPr="006066E5">
        <w:rPr>
          <w:rFonts w:ascii="仿宋_GB2312" w:eastAsia="仿宋_GB2312" w:hAnsi="Times New Roman"/>
          <w:sz w:val="28"/>
          <w:szCs w:val="28"/>
        </w:rPr>
        <w:t>年</w:t>
      </w:r>
      <w:r w:rsidRPr="006066E5">
        <w:rPr>
          <w:rFonts w:ascii="仿宋_GB2312" w:eastAsia="仿宋_GB2312" w:hAnsi="Times New Roman"/>
          <w:sz w:val="28"/>
          <w:szCs w:val="28"/>
        </w:rPr>
        <w:t>12</w:t>
      </w:r>
      <w:r w:rsidRPr="006066E5">
        <w:rPr>
          <w:rFonts w:ascii="仿宋_GB2312" w:eastAsia="仿宋_GB2312" w:hAnsi="Times New Roman"/>
          <w:sz w:val="28"/>
          <w:szCs w:val="28"/>
        </w:rPr>
        <w:t>月</w:t>
      </w:r>
      <w:r w:rsidRPr="006066E5">
        <w:rPr>
          <w:rFonts w:ascii="仿宋_GB2312" w:eastAsia="仿宋_GB2312" w:hAnsi="Times New Roman"/>
          <w:sz w:val="28"/>
          <w:szCs w:val="28"/>
        </w:rPr>
        <w:t>14</w:t>
      </w:r>
      <w:r w:rsidRPr="006066E5">
        <w:rPr>
          <w:rFonts w:ascii="仿宋_GB2312" w:eastAsia="仿宋_GB2312" w:hAnsi="Times New Roman"/>
          <w:sz w:val="28"/>
          <w:szCs w:val="28"/>
        </w:rPr>
        <w:t>日出具了</w:t>
      </w:r>
      <w:r w:rsidRPr="006066E5">
        <w:rPr>
          <w:rFonts w:ascii="仿宋_GB2312" w:eastAsia="仿宋_GB2312" w:hAnsi="Times New Roman"/>
          <w:sz w:val="28"/>
          <w:szCs w:val="28"/>
        </w:rPr>
        <w:t>XYZH/</w:t>
      </w:r>
      <w:r w:rsidRPr="006066E5">
        <w:rPr>
          <w:rFonts w:ascii="仿宋_GB2312" w:eastAsia="仿宋_GB2312" w:hAnsi="Times New Roman"/>
          <w:sz w:val="28"/>
          <w:szCs w:val="28"/>
        </w:rPr>
        <w:t>2023GZAA6B0420</w:t>
      </w:r>
      <w:r w:rsidRPr="006066E5">
        <w:rPr>
          <w:rFonts w:ascii="仿宋_GB2312" w:eastAsia="仿宋_GB2312" w:hAnsi="Times New Roman"/>
          <w:sz w:val="28"/>
          <w:szCs w:val="28"/>
        </w:rPr>
        <w:t>号《广州恒运企业集团股份有限公司向特定对象发行股票的验资报告》。</w:t>
      </w:r>
    </w:p>
    <w:p w:rsidR="00000000" w:rsidRPr="006066E5" w:rsidRDefault="00A6031F" w:rsidP="006066E5">
      <w:pPr>
        <w:spacing w:line="360" w:lineRule="auto"/>
        <w:ind w:firstLineChars="200" w:firstLine="562"/>
        <w:rPr>
          <w:rFonts w:ascii="仿宋_GB2312" w:eastAsia="仿宋_GB2312" w:hAnsi="Times New Roman"/>
          <w:b/>
          <w:sz w:val="28"/>
          <w:szCs w:val="28"/>
        </w:rPr>
      </w:pPr>
      <w:r w:rsidRPr="006066E5">
        <w:rPr>
          <w:rFonts w:ascii="仿宋_GB2312" w:eastAsia="仿宋_GB2312" w:hAnsi="Times New Roman"/>
          <w:b/>
          <w:sz w:val="28"/>
          <w:szCs w:val="28"/>
        </w:rPr>
        <w:t>二、募集资金存放和管理情况</w:t>
      </w:r>
    </w:p>
    <w:p w:rsidR="00000000" w:rsidRPr="006066E5" w:rsidRDefault="00A6031F" w:rsidP="006066E5">
      <w:pPr>
        <w:spacing w:line="360" w:lineRule="auto"/>
        <w:ind w:firstLineChars="200" w:firstLine="560"/>
        <w:rPr>
          <w:rFonts w:ascii="仿宋_GB2312" w:eastAsia="仿宋_GB2312" w:hAnsi="Times New Roman"/>
          <w:sz w:val="28"/>
          <w:szCs w:val="28"/>
        </w:rPr>
      </w:pPr>
      <w:r w:rsidRPr="006066E5">
        <w:rPr>
          <w:rFonts w:ascii="仿宋_GB2312" w:eastAsia="仿宋_GB2312" w:hAnsi="Times New Roman"/>
          <w:sz w:val="28"/>
          <w:szCs w:val="28"/>
        </w:rPr>
        <w:t>根据</w:t>
      </w:r>
      <w:r w:rsidRPr="006066E5">
        <w:rPr>
          <w:rFonts w:ascii="仿宋_GB2312" w:eastAsia="仿宋_GB2312" w:hAnsi="Times New Roman" w:hint="eastAsia"/>
          <w:sz w:val="28"/>
          <w:szCs w:val="28"/>
        </w:rPr>
        <w:t>公司</w:t>
      </w:r>
      <w:r w:rsidRPr="006066E5">
        <w:rPr>
          <w:rFonts w:ascii="仿宋_GB2312" w:eastAsia="仿宋_GB2312" w:hAnsi="Times New Roman"/>
          <w:sz w:val="28"/>
          <w:szCs w:val="28"/>
        </w:rPr>
        <w:t>募</w:t>
      </w:r>
      <w:r w:rsidRPr="006066E5">
        <w:rPr>
          <w:rFonts w:ascii="仿宋_GB2312" w:eastAsia="仿宋_GB2312" w:hAnsi="Times New Roman"/>
          <w:sz w:val="28"/>
          <w:szCs w:val="28"/>
        </w:rPr>
        <w:t>集资金管理制度的规定，公司对募集资金实行专户存储并严格履行使用审批手续。公司为存储本次募集资金开立了募集资金专项账户，公司、中信证券股份有限公司（以下简称</w:t>
      </w:r>
      <w:r w:rsidRPr="006066E5">
        <w:rPr>
          <w:rFonts w:ascii="仿宋_GB2312" w:eastAsia="仿宋_GB2312" w:hAnsi="Times New Roman" w:hint="eastAsia"/>
          <w:sz w:val="28"/>
          <w:szCs w:val="28"/>
        </w:rPr>
        <w:t>“</w:t>
      </w:r>
      <w:r w:rsidRPr="006066E5">
        <w:rPr>
          <w:rFonts w:ascii="仿宋_GB2312" w:eastAsia="仿宋_GB2312" w:hAnsi="Times New Roman"/>
          <w:sz w:val="28"/>
          <w:szCs w:val="28"/>
        </w:rPr>
        <w:t>中信证券</w:t>
      </w:r>
      <w:r w:rsidRPr="006066E5">
        <w:rPr>
          <w:rFonts w:ascii="仿宋_GB2312" w:eastAsia="仿宋_GB2312" w:hAnsi="Times New Roman" w:hint="eastAsia"/>
          <w:sz w:val="28"/>
          <w:szCs w:val="28"/>
        </w:rPr>
        <w:t>”</w:t>
      </w:r>
      <w:r w:rsidRPr="006066E5">
        <w:rPr>
          <w:rFonts w:ascii="仿宋_GB2312" w:eastAsia="仿宋_GB2312" w:hAnsi="Times New Roman"/>
          <w:sz w:val="28"/>
          <w:szCs w:val="28"/>
        </w:rPr>
        <w:t>）分别与中国工商银行股份有限公司广州开发区分行、中信银行股份有限公司广州分行签订了《募集资金三方监管协议》；公司及子公司</w:t>
      </w:r>
      <w:proofErr w:type="gramStart"/>
      <w:r w:rsidRPr="006066E5">
        <w:rPr>
          <w:rFonts w:ascii="仿宋_GB2312" w:eastAsia="仿宋_GB2312" w:hAnsi="Times New Roman"/>
          <w:sz w:val="28"/>
          <w:szCs w:val="28"/>
        </w:rPr>
        <w:t>汕头恒鹏新能源</w:t>
      </w:r>
      <w:proofErr w:type="gramEnd"/>
      <w:r w:rsidRPr="006066E5">
        <w:rPr>
          <w:rFonts w:ascii="仿宋_GB2312" w:eastAsia="仿宋_GB2312" w:hAnsi="Times New Roman"/>
          <w:sz w:val="28"/>
          <w:szCs w:val="28"/>
        </w:rPr>
        <w:t>有限公司、中信证券与中信银行股份有限公司广州分行签订了《募集资金四方监管协议》；公司及子公司汕头市光耀新能源有限公司、中信证券与中信银行股份有限公司广州分行签订了《募集资金四方监管协议》。公司在使用募集资金时已经</w:t>
      </w:r>
      <w:r w:rsidRPr="006066E5">
        <w:rPr>
          <w:rFonts w:ascii="仿宋_GB2312" w:eastAsia="仿宋_GB2312" w:hAnsi="Times New Roman"/>
          <w:sz w:val="28"/>
          <w:szCs w:val="28"/>
        </w:rPr>
        <w:t>严格遵照三方及四方监管协议履行。</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hint="eastAsia"/>
          <w:sz w:val="28"/>
          <w:szCs w:val="28"/>
        </w:rPr>
        <w:t>截至本公告披露日，开立的募集资金专户情况如下</w:t>
      </w:r>
      <w:r w:rsidRPr="006066E5">
        <w:rPr>
          <w:rFonts w:ascii="仿宋_GB2312" w:eastAsia="仿宋_GB2312" w:hAnsi="Times New Roman" w:hint="eastAsia"/>
          <w:sz w:val="28"/>
          <w:szCs w:val="28"/>
        </w:rPr>
        <w:t>：</w:t>
      </w:r>
    </w:p>
    <w:tbl>
      <w:tblPr>
        <w:tblW w:w="8610" w:type="dxa"/>
        <w:jc w:val="center"/>
        <w:tblInd w:w="0" w:type="dxa"/>
        <w:tblLayout w:type="fixed"/>
        <w:tblLook w:val="0000" w:firstRow="0" w:lastRow="0" w:firstColumn="0" w:lastColumn="0" w:noHBand="0" w:noVBand="0"/>
      </w:tblPr>
      <w:tblGrid>
        <w:gridCol w:w="1995"/>
        <w:gridCol w:w="2464"/>
        <w:gridCol w:w="2655"/>
        <w:gridCol w:w="1496"/>
      </w:tblGrid>
      <w:tr w:rsidR="00000000" w:rsidRPr="006066E5" w:rsidTr="006066E5">
        <w:trPr>
          <w:trHeight w:val="397"/>
          <w:jc w:val="center"/>
        </w:trPr>
        <w:tc>
          <w:tcPr>
            <w:tcW w:w="1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spacing w:line="276" w:lineRule="auto"/>
              <w:jc w:val="center"/>
              <w:rPr>
                <w:rFonts w:ascii="仿宋_GB2312" w:eastAsia="仿宋_GB2312" w:hAnsi="Times New Roman"/>
                <w:szCs w:val="21"/>
              </w:rPr>
            </w:pPr>
            <w:r w:rsidRPr="006066E5">
              <w:rPr>
                <w:rFonts w:ascii="仿宋_GB2312" w:eastAsia="仿宋_GB2312" w:hAnsi="Times New Roman"/>
                <w:szCs w:val="21"/>
              </w:rPr>
              <w:t>开户主体</w:t>
            </w:r>
          </w:p>
        </w:tc>
        <w:tc>
          <w:tcPr>
            <w:tcW w:w="24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spacing w:line="276" w:lineRule="auto"/>
              <w:jc w:val="center"/>
              <w:rPr>
                <w:rFonts w:ascii="仿宋_GB2312" w:eastAsia="仿宋_GB2312" w:hAnsi="Times New Roman"/>
                <w:szCs w:val="21"/>
              </w:rPr>
            </w:pPr>
            <w:r w:rsidRPr="006066E5">
              <w:rPr>
                <w:rFonts w:ascii="仿宋_GB2312" w:eastAsia="仿宋_GB2312" w:hAnsi="Times New Roman"/>
                <w:szCs w:val="21"/>
              </w:rPr>
              <w:t>开户银行</w:t>
            </w:r>
          </w:p>
        </w:tc>
        <w:tc>
          <w:tcPr>
            <w:tcW w:w="26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spacing w:line="276" w:lineRule="auto"/>
              <w:jc w:val="center"/>
              <w:rPr>
                <w:rFonts w:ascii="仿宋_GB2312" w:eastAsia="仿宋_GB2312" w:hAnsi="Times New Roman"/>
                <w:szCs w:val="21"/>
              </w:rPr>
            </w:pPr>
            <w:r w:rsidRPr="006066E5">
              <w:rPr>
                <w:rFonts w:ascii="仿宋_GB2312" w:eastAsia="仿宋_GB2312" w:hAnsi="Times New Roman"/>
                <w:szCs w:val="21"/>
              </w:rPr>
              <w:t>银行账号</w:t>
            </w:r>
          </w:p>
        </w:tc>
        <w:tc>
          <w:tcPr>
            <w:tcW w:w="1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spacing w:line="276" w:lineRule="auto"/>
              <w:jc w:val="center"/>
              <w:rPr>
                <w:rFonts w:ascii="仿宋_GB2312" w:eastAsia="仿宋_GB2312" w:hAnsi="Times New Roman"/>
                <w:szCs w:val="21"/>
              </w:rPr>
            </w:pPr>
            <w:r w:rsidRPr="006066E5">
              <w:rPr>
                <w:rFonts w:ascii="仿宋_GB2312" w:eastAsia="仿宋_GB2312" w:hAnsi="Times New Roman" w:hint="eastAsia"/>
                <w:szCs w:val="21"/>
              </w:rPr>
              <w:t>账户状态</w:t>
            </w:r>
          </w:p>
        </w:tc>
      </w:tr>
      <w:tr w:rsidR="00000000" w:rsidRPr="006066E5" w:rsidTr="006066E5">
        <w:trPr>
          <w:trHeight w:val="397"/>
          <w:jc w:val="center"/>
        </w:trPr>
        <w:tc>
          <w:tcPr>
            <w:tcW w:w="1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hyperlink r:id="rId7" w:tooltip="https://aiqicha.baidu.com/company_detail_36239048652147" w:history="1">
              <w:r w:rsidRPr="006066E5">
                <w:rPr>
                  <w:rFonts w:ascii="仿宋_GB2312" w:eastAsia="仿宋_GB2312" w:hAnsi="Times New Roman"/>
                  <w:szCs w:val="21"/>
                </w:rPr>
                <w:t>广州恒运企业集团股份有限公司</w:t>
              </w:r>
            </w:hyperlink>
          </w:p>
        </w:tc>
        <w:tc>
          <w:tcPr>
            <w:tcW w:w="24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中国工商银行股份有限公司广州黄埔支行</w:t>
            </w:r>
          </w:p>
        </w:tc>
        <w:tc>
          <w:tcPr>
            <w:tcW w:w="26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3602001329201294665</w:t>
            </w:r>
          </w:p>
        </w:tc>
        <w:tc>
          <w:tcPr>
            <w:tcW w:w="1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hint="eastAsia"/>
                <w:szCs w:val="21"/>
              </w:rPr>
              <w:t>本次注销</w:t>
            </w:r>
          </w:p>
        </w:tc>
      </w:tr>
      <w:tr w:rsidR="00000000" w:rsidRPr="006066E5" w:rsidTr="006066E5">
        <w:trPr>
          <w:trHeight w:val="397"/>
          <w:jc w:val="center"/>
        </w:trPr>
        <w:tc>
          <w:tcPr>
            <w:tcW w:w="1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hyperlink r:id="rId8" w:tooltip="https://aiqicha.baidu.com/company_detail_36239048652147" w:history="1">
              <w:r w:rsidRPr="006066E5">
                <w:rPr>
                  <w:rFonts w:ascii="仿宋_GB2312" w:eastAsia="仿宋_GB2312" w:hAnsi="Times New Roman"/>
                  <w:szCs w:val="21"/>
                </w:rPr>
                <w:t>广州恒运企业集团股份有限公司</w:t>
              </w:r>
            </w:hyperlink>
          </w:p>
        </w:tc>
        <w:tc>
          <w:tcPr>
            <w:tcW w:w="24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中信银行股份有限公司广州黄埔支行</w:t>
            </w:r>
          </w:p>
        </w:tc>
        <w:tc>
          <w:tcPr>
            <w:tcW w:w="26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8110901012501676138</w:t>
            </w:r>
          </w:p>
        </w:tc>
        <w:tc>
          <w:tcPr>
            <w:tcW w:w="1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hint="eastAsia"/>
                <w:szCs w:val="21"/>
              </w:rPr>
              <w:t>本次注销</w:t>
            </w:r>
          </w:p>
        </w:tc>
      </w:tr>
      <w:tr w:rsidR="00000000" w:rsidRPr="006066E5" w:rsidTr="006066E5">
        <w:trPr>
          <w:trHeight w:val="397"/>
          <w:jc w:val="center"/>
        </w:trPr>
        <w:tc>
          <w:tcPr>
            <w:tcW w:w="1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proofErr w:type="gramStart"/>
            <w:r w:rsidRPr="006066E5">
              <w:rPr>
                <w:rFonts w:ascii="仿宋_GB2312" w:eastAsia="仿宋_GB2312" w:hAnsi="Times New Roman"/>
                <w:szCs w:val="21"/>
              </w:rPr>
              <w:t>汕头恒鹏新能源</w:t>
            </w:r>
            <w:proofErr w:type="gramEnd"/>
            <w:r w:rsidRPr="006066E5">
              <w:rPr>
                <w:rFonts w:ascii="仿宋_GB2312" w:eastAsia="仿宋_GB2312" w:hAnsi="Times New Roman"/>
                <w:szCs w:val="21"/>
              </w:rPr>
              <w:t>有限公司</w:t>
            </w:r>
          </w:p>
        </w:tc>
        <w:tc>
          <w:tcPr>
            <w:tcW w:w="24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中信银行股份有限公司广州黄埔支行</w:t>
            </w:r>
          </w:p>
        </w:tc>
        <w:tc>
          <w:tcPr>
            <w:tcW w:w="26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8110901012901676360</w:t>
            </w:r>
          </w:p>
        </w:tc>
        <w:tc>
          <w:tcPr>
            <w:tcW w:w="1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hint="eastAsia"/>
                <w:szCs w:val="21"/>
              </w:rPr>
            </w:pPr>
            <w:r w:rsidRPr="006066E5">
              <w:rPr>
                <w:rFonts w:ascii="仿宋_GB2312" w:eastAsia="仿宋_GB2312" w:hAnsi="Times New Roman" w:hint="eastAsia"/>
                <w:szCs w:val="21"/>
              </w:rPr>
              <w:t>存续</w:t>
            </w:r>
          </w:p>
        </w:tc>
      </w:tr>
      <w:tr w:rsidR="00000000" w:rsidRPr="006066E5" w:rsidTr="006066E5">
        <w:trPr>
          <w:trHeight w:val="397"/>
          <w:jc w:val="center"/>
        </w:trPr>
        <w:tc>
          <w:tcPr>
            <w:tcW w:w="199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汕头市光耀新能源有限公司</w:t>
            </w:r>
          </w:p>
        </w:tc>
        <w:tc>
          <w:tcPr>
            <w:tcW w:w="2464"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中信银行股份有限公司广州黄埔支行</w:t>
            </w:r>
          </w:p>
        </w:tc>
        <w:tc>
          <w:tcPr>
            <w:tcW w:w="265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szCs w:val="21"/>
              </w:rPr>
              <w:t>8110901012201676361</w:t>
            </w:r>
          </w:p>
        </w:tc>
        <w:tc>
          <w:tcPr>
            <w:tcW w:w="149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000000" w:rsidRPr="006066E5" w:rsidRDefault="00A6031F" w:rsidP="006066E5">
            <w:pPr>
              <w:jc w:val="center"/>
              <w:rPr>
                <w:rFonts w:ascii="仿宋_GB2312" w:eastAsia="仿宋_GB2312" w:hAnsi="Times New Roman"/>
                <w:szCs w:val="21"/>
              </w:rPr>
            </w:pPr>
            <w:r w:rsidRPr="006066E5">
              <w:rPr>
                <w:rFonts w:ascii="仿宋_GB2312" w:eastAsia="仿宋_GB2312" w:hAnsi="Times New Roman" w:hint="eastAsia"/>
                <w:szCs w:val="21"/>
              </w:rPr>
              <w:t>存续</w:t>
            </w:r>
          </w:p>
        </w:tc>
      </w:tr>
    </w:tbl>
    <w:p w:rsidR="00000000" w:rsidRPr="006066E5" w:rsidRDefault="00A6031F" w:rsidP="006066E5">
      <w:pPr>
        <w:spacing w:line="360" w:lineRule="auto"/>
        <w:ind w:firstLineChars="200" w:firstLine="562"/>
        <w:rPr>
          <w:rFonts w:ascii="仿宋_GB2312" w:eastAsia="仿宋_GB2312" w:hAnsi="Times New Roman" w:hint="eastAsia"/>
          <w:b/>
          <w:sz w:val="28"/>
          <w:szCs w:val="28"/>
        </w:rPr>
      </w:pPr>
      <w:r w:rsidRPr="006066E5">
        <w:rPr>
          <w:rFonts w:ascii="仿宋_GB2312" w:eastAsia="仿宋_GB2312" w:hAnsi="Times New Roman" w:hint="eastAsia"/>
          <w:b/>
          <w:sz w:val="28"/>
          <w:szCs w:val="28"/>
        </w:rPr>
        <w:lastRenderedPageBreak/>
        <w:t>三、本次注销的募集资金专户情况</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hint="eastAsia"/>
          <w:sz w:val="28"/>
          <w:szCs w:val="28"/>
        </w:rPr>
        <w:t>公司于</w:t>
      </w:r>
      <w:r w:rsidRPr="006066E5">
        <w:rPr>
          <w:rFonts w:ascii="仿宋_GB2312" w:eastAsia="仿宋_GB2312" w:hAnsi="Times New Roman" w:hint="eastAsia"/>
          <w:sz w:val="28"/>
          <w:szCs w:val="28"/>
        </w:rPr>
        <w:t>202</w:t>
      </w:r>
      <w:r w:rsidRPr="006066E5">
        <w:rPr>
          <w:rFonts w:ascii="仿宋_GB2312" w:eastAsia="仿宋_GB2312" w:hAnsi="Times New Roman" w:hint="eastAsia"/>
          <w:sz w:val="28"/>
          <w:szCs w:val="28"/>
        </w:rPr>
        <w:t>5</w:t>
      </w:r>
      <w:r w:rsidRPr="006066E5">
        <w:rPr>
          <w:rFonts w:ascii="仿宋_GB2312" w:eastAsia="仿宋_GB2312" w:hAnsi="Times New Roman" w:hint="eastAsia"/>
          <w:sz w:val="28"/>
          <w:szCs w:val="28"/>
        </w:rPr>
        <w:t>年</w:t>
      </w:r>
      <w:r w:rsidRPr="006066E5">
        <w:rPr>
          <w:rFonts w:ascii="仿宋_GB2312" w:eastAsia="仿宋_GB2312" w:hAnsi="Times New Roman" w:hint="eastAsia"/>
          <w:sz w:val="28"/>
          <w:szCs w:val="28"/>
        </w:rPr>
        <w:t>4</w:t>
      </w:r>
      <w:r w:rsidRPr="006066E5">
        <w:rPr>
          <w:rFonts w:ascii="仿宋_GB2312" w:eastAsia="仿宋_GB2312" w:hAnsi="Times New Roman" w:hint="eastAsia"/>
          <w:sz w:val="28"/>
          <w:szCs w:val="28"/>
        </w:rPr>
        <w:t>月</w:t>
      </w:r>
      <w:r w:rsidRPr="006066E5">
        <w:rPr>
          <w:rFonts w:ascii="仿宋_GB2312" w:eastAsia="仿宋_GB2312" w:hAnsi="Times New Roman" w:hint="eastAsia"/>
          <w:sz w:val="28"/>
          <w:szCs w:val="28"/>
        </w:rPr>
        <w:t>3</w:t>
      </w:r>
      <w:r w:rsidRPr="006066E5">
        <w:rPr>
          <w:rFonts w:ascii="仿宋_GB2312" w:eastAsia="仿宋_GB2312" w:hAnsi="Times New Roman" w:hint="eastAsia"/>
          <w:sz w:val="28"/>
          <w:szCs w:val="28"/>
        </w:rPr>
        <w:t>日发布《广州恒运企业集团股份有限公司关于募集资金投资项目结项并使用节余募集资金永久补充流动资金的公告》</w:t>
      </w:r>
      <w:r w:rsidRPr="006066E5">
        <w:rPr>
          <w:rFonts w:ascii="仿宋_GB2312" w:eastAsia="仿宋_GB2312" w:hAnsi="Times New Roman" w:hint="eastAsia"/>
          <w:sz w:val="28"/>
          <w:szCs w:val="28"/>
        </w:rPr>
        <w:t>，</w:t>
      </w:r>
      <w:r w:rsidRPr="006066E5">
        <w:rPr>
          <w:rFonts w:ascii="仿宋_GB2312" w:eastAsia="仿宋_GB2312" w:hAnsi="Times New Roman" w:hint="eastAsia"/>
          <w:sz w:val="28"/>
          <w:szCs w:val="28"/>
        </w:rPr>
        <w:t>决定</w:t>
      </w:r>
      <w:r w:rsidRPr="006066E5">
        <w:rPr>
          <w:rFonts w:ascii="仿宋_GB2312" w:eastAsia="仿宋_GB2312" w:hAnsi="Times New Roman" w:hint="eastAsia"/>
          <w:sz w:val="28"/>
          <w:szCs w:val="28"/>
        </w:rPr>
        <w:t>对</w:t>
      </w:r>
      <w:r w:rsidRPr="006066E5">
        <w:rPr>
          <w:rFonts w:ascii="仿宋_GB2312" w:eastAsia="仿宋_GB2312" w:hAnsi="Times New Roman" w:hint="eastAsia"/>
          <w:sz w:val="28"/>
          <w:szCs w:val="28"/>
        </w:rPr>
        <w:t>2022</w:t>
      </w:r>
      <w:r w:rsidRPr="006066E5">
        <w:rPr>
          <w:rFonts w:ascii="仿宋_GB2312" w:eastAsia="仿宋_GB2312" w:hAnsi="Times New Roman" w:hint="eastAsia"/>
          <w:sz w:val="28"/>
          <w:szCs w:val="28"/>
        </w:rPr>
        <w:t>年度向特定对象发行股票</w:t>
      </w:r>
      <w:proofErr w:type="gramStart"/>
      <w:r w:rsidRPr="006066E5">
        <w:rPr>
          <w:rFonts w:ascii="仿宋_GB2312" w:eastAsia="仿宋_GB2312" w:hAnsi="Times New Roman" w:hint="eastAsia"/>
          <w:sz w:val="28"/>
          <w:szCs w:val="28"/>
        </w:rPr>
        <w:t>募投项目整体结项</w:t>
      </w:r>
      <w:proofErr w:type="gramEnd"/>
      <w:r w:rsidRPr="006066E5">
        <w:rPr>
          <w:rFonts w:ascii="仿宋_GB2312" w:eastAsia="仿宋_GB2312" w:hAnsi="Times New Roman" w:hint="eastAsia"/>
          <w:sz w:val="28"/>
          <w:szCs w:val="28"/>
        </w:rPr>
        <w:t>并将节余募集资金永久补充流动资金。</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hint="eastAsia"/>
          <w:sz w:val="28"/>
          <w:szCs w:val="28"/>
        </w:rPr>
        <w:t>截至本公告日，公司已按节余募集资金</w:t>
      </w:r>
      <w:r w:rsidRPr="006066E5">
        <w:rPr>
          <w:rFonts w:ascii="仿宋_GB2312" w:eastAsia="仿宋_GB2312" w:hAnsi="Times New Roman"/>
          <w:sz w:val="28"/>
          <w:szCs w:val="28"/>
        </w:rPr>
        <w:t>253.22</w:t>
      </w:r>
      <w:r w:rsidRPr="006066E5">
        <w:rPr>
          <w:rFonts w:ascii="仿宋_GB2312" w:eastAsia="仿宋_GB2312" w:hAnsi="Times New Roman" w:hint="eastAsia"/>
          <w:sz w:val="28"/>
          <w:szCs w:val="28"/>
        </w:rPr>
        <w:t>万元</w:t>
      </w:r>
      <w:r w:rsidRPr="006066E5">
        <w:rPr>
          <w:rFonts w:ascii="仿宋_GB2312" w:eastAsia="仿宋_GB2312" w:hAnsi="Times New Roman" w:hint="eastAsia"/>
          <w:sz w:val="28"/>
          <w:szCs w:val="28"/>
        </w:rPr>
        <w:t>（</w:t>
      </w:r>
      <w:proofErr w:type="gramStart"/>
      <w:r w:rsidRPr="006066E5">
        <w:rPr>
          <w:rFonts w:ascii="仿宋_GB2312" w:eastAsia="仿宋_GB2312" w:hAnsi="Times New Roman" w:hint="eastAsia"/>
          <w:sz w:val="28"/>
          <w:szCs w:val="28"/>
        </w:rPr>
        <w:t>含存款</w:t>
      </w:r>
      <w:proofErr w:type="gramEnd"/>
      <w:r w:rsidRPr="006066E5">
        <w:rPr>
          <w:rFonts w:ascii="仿宋_GB2312" w:eastAsia="仿宋_GB2312" w:hAnsi="Times New Roman" w:hint="eastAsia"/>
          <w:sz w:val="28"/>
          <w:szCs w:val="28"/>
        </w:rPr>
        <w:t>利息</w:t>
      </w:r>
      <w:r w:rsidRPr="006066E5">
        <w:rPr>
          <w:rFonts w:ascii="仿宋_GB2312" w:eastAsia="仿宋_GB2312" w:hAnsi="Times New Roman" w:hint="eastAsia"/>
          <w:sz w:val="28"/>
          <w:szCs w:val="28"/>
        </w:rPr>
        <w:t>）</w:t>
      </w:r>
      <w:r w:rsidRPr="006066E5">
        <w:rPr>
          <w:rFonts w:ascii="仿宋_GB2312" w:eastAsia="仿宋_GB2312" w:hAnsi="Times New Roman" w:hint="eastAsia"/>
          <w:sz w:val="28"/>
          <w:szCs w:val="28"/>
        </w:rPr>
        <w:t>全部划转至公司普通账户，并对</w:t>
      </w:r>
      <w:r w:rsidRPr="006066E5">
        <w:rPr>
          <w:rFonts w:ascii="仿宋_GB2312" w:eastAsia="仿宋_GB2312" w:hAnsi="Times New Roman" w:hint="eastAsia"/>
          <w:sz w:val="28"/>
          <w:szCs w:val="28"/>
        </w:rPr>
        <w:t>相关</w:t>
      </w:r>
      <w:r w:rsidRPr="006066E5">
        <w:rPr>
          <w:rFonts w:ascii="仿宋_GB2312" w:eastAsia="仿宋_GB2312" w:hAnsi="Times New Roman" w:hint="eastAsia"/>
          <w:sz w:val="28"/>
          <w:szCs w:val="28"/>
        </w:rPr>
        <w:t>募集资金专用账户</w:t>
      </w:r>
      <w:r w:rsidRPr="006066E5">
        <w:rPr>
          <w:rFonts w:ascii="仿宋_GB2312" w:eastAsia="仿宋_GB2312" w:hAnsi="Times New Roman" w:hint="eastAsia"/>
          <w:sz w:val="28"/>
          <w:szCs w:val="28"/>
        </w:rPr>
        <w:t>（中国工商银行股份有限公司广州黄埔支行</w:t>
      </w:r>
      <w:r w:rsidRPr="006066E5">
        <w:rPr>
          <w:rFonts w:ascii="仿宋_GB2312" w:eastAsia="仿宋_GB2312" w:hAnsi="Times New Roman" w:hint="eastAsia"/>
          <w:sz w:val="28"/>
          <w:szCs w:val="28"/>
        </w:rPr>
        <w:t>36020013292012946</w:t>
      </w:r>
      <w:r w:rsidRPr="006066E5">
        <w:rPr>
          <w:rFonts w:ascii="仿宋_GB2312" w:eastAsia="仿宋_GB2312" w:hAnsi="Times New Roman" w:hint="eastAsia"/>
          <w:sz w:val="28"/>
          <w:szCs w:val="28"/>
        </w:rPr>
        <w:t>65</w:t>
      </w:r>
      <w:r w:rsidRPr="006066E5">
        <w:rPr>
          <w:rFonts w:ascii="仿宋_GB2312" w:eastAsia="仿宋_GB2312" w:hAnsi="Times New Roman" w:hint="eastAsia"/>
          <w:sz w:val="28"/>
          <w:szCs w:val="28"/>
        </w:rPr>
        <w:t>、中信银行股份有限公司广州黄埔支行</w:t>
      </w:r>
      <w:r w:rsidRPr="006066E5">
        <w:rPr>
          <w:rFonts w:ascii="仿宋_GB2312" w:eastAsia="仿宋_GB2312" w:hAnsi="Times New Roman" w:hint="eastAsia"/>
          <w:sz w:val="28"/>
          <w:szCs w:val="28"/>
        </w:rPr>
        <w:t>8110901012501676138</w:t>
      </w:r>
      <w:r w:rsidRPr="006066E5">
        <w:rPr>
          <w:rFonts w:ascii="仿宋_GB2312" w:eastAsia="仿宋_GB2312" w:hAnsi="Times New Roman" w:hint="eastAsia"/>
          <w:sz w:val="28"/>
          <w:szCs w:val="28"/>
        </w:rPr>
        <w:t>）</w:t>
      </w:r>
      <w:r w:rsidRPr="006066E5">
        <w:rPr>
          <w:rFonts w:ascii="仿宋_GB2312" w:eastAsia="仿宋_GB2312" w:hAnsi="Times New Roman" w:hint="eastAsia"/>
          <w:sz w:val="28"/>
          <w:szCs w:val="28"/>
        </w:rPr>
        <w:t>办理完毕销户手续。上述募集资金专用账户注销后，公司与相关银行及保荐机构签订的《募集资金</w:t>
      </w:r>
      <w:r w:rsidRPr="006066E5">
        <w:rPr>
          <w:rFonts w:ascii="仿宋_GB2312" w:eastAsia="仿宋_GB2312" w:hAnsi="Times New Roman" w:hint="eastAsia"/>
          <w:sz w:val="28"/>
          <w:szCs w:val="28"/>
        </w:rPr>
        <w:t>三</w:t>
      </w:r>
      <w:r w:rsidRPr="006066E5">
        <w:rPr>
          <w:rFonts w:ascii="仿宋_GB2312" w:eastAsia="仿宋_GB2312" w:hAnsi="Times New Roman" w:hint="eastAsia"/>
          <w:sz w:val="28"/>
          <w:szCs w:val="28"/>
        </w:rPr>
        <w:t>方监管协议》亦相应终止。</w:t>
      </w:r>
    </w:p>
    <w:p w:rsidR="00000000" w:rsidRPr="006066E5" w:rsidRDefault="00A6031F" w:rsidP="006066E5">
      <w:pPr>
        <w:spacing w:line="360" w:lineRule="auto"/>
        <w:ind w:firstLineChars="200" w:firstLine="562"/>
        <w:rPr>
          <w:rFonts w:ascii="仿宋_GB2312" w:eastAsia="仿宋_GB2312" w:hAnsi="Times New Roman" w:hint="eastAsia"/>
          <w:b/>
          <w:sz w:val="28"/>
          <w:szCs w:val="28"/>
        </w:rPr>
      </w:pPr>
      <w:r w:rsidRPr="006066E5">
        <w:rPr>
          <w:rFonts w:ascii="仿宋_GB2312" w:eastAsia="仿宋_GB2312" w:hAnsi="Times New Roman" w:hint="eastAsia"/>
          <w:b/>
          <w:sz w:val="28"/>
          <w:szCs w:val="28"/>
        </w:rPr>
        <w:t>四</w:t>
      </w:r>
      <w:r w:rsidRPr="006066E5">
        <w:rPr>
          <w:rFonts w:ascii="仿宋_GB2312" w:eastAsia="仿宋_GB2312" w:hAnsi="Times New Roman" w:hint="eastAsia"/>
          <w:b/>
          <w:sz w:val="28"/>
          <w:szCs w:val="28"/>
        </w:rPr>
        <w:t>、备查文件</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hint="eastAsia"/>
          <w:sz w:val="28"/>
          <w:szCs w:val="28"/>
        </w:rPr>
        <w:t>募集资金专户注销相关证明。</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r w:rsidRPr="006066E5">
        <w:rPr>
          <w:rFonts w:ascii="仿宋_GB2312" w:eastAsia="仿宋_GB2312" w:hAnsi="Times New Roman" w:hint="eastAsia"/>
          <w:sz w:val="28"/>
          <w:szCs w:val="28"/>
        </w:rPr>
        <w:t>特此公告。</w:t>
      </w:r>
    </w:p>
    <w:p w:rsidR="00000000" w:rsidRPr="006066E5" w:rsidRDefault="00A6031F" w:rsidP="006066E5">
      <w:pPr>
        <w:spacing w:line="360" w:lineRule="auto"/>
        <w:ind w:firstLineChars="200" w:firstLine="560"/>
        <w:rPr>
          <w:rFonts w:ascii="仿宋_GB2312" w:eastAsia="仿宋_GB2312" w:hAnsi="Times New Roman" w:hint="eastAsia"/>
          <w:sz w:val="28"/>
          <w:szCs w:val="28"/>
        </w:rPr>
      </w:pPr>
    </w:p>
    <w:p w:rsidR="00000000" w:rsidRPr="006066E5" w:rsidRDefault="00A6031F" w:rsidP="006066E5">
      <w:pPr>
        <w:spacing w:line="360" w:lineRule="auto"/>
        <w:ind w:firstLineChars="200" w:firstLine="560"/>
        <w:jc w:val="right"/>
        <w:rPr>
          <w:rFonts w:ascii="仿宋_GB2312" w:eastAsia="仿宋_GB2312" w:hAnsi="Times New Roman"/>
          <w:sz w:val="28"/>
          <w:szCs w:val="28"/>
        </w:rPr>
      </w:pPr>
      <w:r w:rsidRPr="006066E5">
        <w:rPr>
          <w:rFonts w:ascii="仿宋_GB2312" w:eastAsia="仿宋_GB2312" w:hAnsi="Times New Roman"/>
          <w:sz w:val="28"/>
          <w:szCs w:val="28"/>
        </w:rPr>
        <w:t>广州恒运企业集团股份有限公司董事会</w:t>
      </w:r>
    </w:p>
    <w:p w:rsidR="00A6031F" w:rsidRPr="006066E5" w:rsidRDefault="00A6031F" w:rsidP="006066E5">
      <w:pPr>
        <w:spacing w:line="360" w:lineRule="auto"/>
        <w:ind w:firstLineChars="200" w:firstLine="560"/>
        <w:jc w:val="right"/>
        <w:rPr>
          <w:rFonts w:ascii="仿宋_GB2312" w:eastAsia="仿宋_GB2312" w:hAnsi="Times New Roman"/>
          <w:sz w:val="28"/>
          <w:szCs w:val="28"/>
        </w:rPr>
      </w:pPr>
      <w:r w:rsidRPr="006066E5">
        <w:rPr>
          <w:rFonts w:ascii="仿宋_GB2312" w:eastAsia="仿宋_GB2312" w:hAnsi="Times New Roman"/>
          <w:sz w:val="28"/>
          <w:szCs w:val="28"/>
        </w:rPr>
        <w:t>202</w:t>
      </w:r>
      <w:r w:rsidRPr="006066E5">
        <w:rPr>
          <w:rFonts w:ascii="仿宋_GB2312" w:eastAsia="仿宋_GB2312" w:hAnsi="Times New Roman" w:hint="eastAsia"/>
          <w:sz w:val="28"/>
          <w:szCs w:val="28"/>
        </w:rPr>
        <w:t>5</w:t>
      </w:r>
      <w:r w:rsidRPr="006066E5">
        <w:rPr>
          <w:rFonts w:ascii="仿宋_GB2312" w:eastAsia="仿宋_GB2312" w:hAnsi="Times New Roman"/>
          <w:sz w:val="28"/>
          <w:szCs w:val="28"/>
        </w:rPr>
        <w:t>年</w:t>
      </w:r>
      <w:r w:rsidRPr="006066E5">
        <w:rPr>
          <w:rFonts w:ascii="仿宋_GB2312" w:eastAsia="仿宋_GB2312" w:hAnsi="Times New Roman"/>
          <w:sz w:val="28"/>
          <w:szCs w:val="28"/>
        </w:rPr>
        <w:t>6</w:t>
      </w:r>
      <w:r w:rsidRPr="006066E5">
        <w:rPr>
          <w:rFonts w:ascii="仿宋_GB2312" w:eastAsia="仿宋_GB2312" w:hAnsi="Times New Roman"/>
          <w:sz w:val="28"/>
          <w:szCs w:val="28"/>
        </w:rPr>
        <w:t>月</w:t>
      </w:r>
      <w:r w:rsidRPr="006066E5">
        <w:rPr>
          <w:rFonts w:ascii="仿宋_GB2312" w:eastAsia="仿宋_GB2312" w:hAnsi="Times New Roman"/>
          <w:sz w:val="28"/>
          <w:szCs w:val="28"/>
        </w:rPr>
        <w:t>2</w:t>
      </w:r>
      <w:r w:rsidR="006066E5">
        <w:rPr>
          <w:rFonts w:ascii="仿宋_GB2312" w:eastAsia="仿宋_GB2312" w:hAnsi="Times New Roman" w:hint="eastAsia"/>
          <w:sz w:val="28"/>
          <w:szCs w:val="28"/>
        </w:rPr>
        <w:t>8</w:t>
      </w:r>
      <w:r w:rsidRPr="006066E5">
        <w:rPr>
          <w:rFonts w:ascii="仿宋_GB2312" w:eastAsia="仿宋_GB2312" w:hAnsi="Times New Roman"/>
          <w:sz w:val="28"/>
          <w:szCs w:val="28"/>
        </w:rPr>
        <w:t>日</w:t>
      </w:r>
    </w:p>
    <w:sectPr w:rsidR="00A6031F" w:rsidRPr="006066E5">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31F" w:rsidRDefault="00A6031F">
      <w:r>
        <w:separator/>
      </w:r>
    </w:p>
  </w:endnote>
  <w:endnote w:type="continuationSeparator" w:id="0">
    <w:p w:rsidR="00A6031F" w:rsidRDefault="00A60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Times New Roman Regular">
    <w:altName w:val="Arial Unicode MS"/>
    <w:charset w:val="00"/>
    <w:family w:val="auto"/>
    <w:pitch w:val="default"/>
    <w:sig w:usb0="00000000" w:usb1="00007843" w:usb2="00000001" w:usb3="00000000" w:csb0="400001BF" w:csb1="DFF7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31F" w:rsidRDefault="00A6031F">
      <w:r>
        <w:separator/>
      </w:r>
    </w:p>
  </w:footnote>
  <w:footnote w:type="continuationSeparator" w:id="0">
    <w:p w:rsidR="00A6031F" w:rsidRDefault="00A603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C87"/>
    <w:rsid w:val="000144EF"/>
    <w:rsid w:val="00024FED"/>
    <w:rsid w:val="00037CA3"/>
    <w:rsid w:val="00092BCA"/>
    <w:rsid w:val="000A06E0"/>
    <w:rsid w:val="000C477C"/>
    <w:rsid w:val="00106F82"/>
    <w:rsid w:val="00132908"/>
    <w:rsid w:val="001602CE"/>
    <w:rsid w:val="00161E76"/>
    <w:rsid w:val="00174D95"/>
    <w:rsid w:val="001750BD"/>
    <w:rsid w:val="00176D7F"/>
    <w:rsid w:val="00192285"/>
    <w:rsid w:val="00194436"/>
    <w:rsid w:val="001A1257"/>
    <w:rsid w:val="001A2AB6"/>
    <w:rsid w:val="001A2BB4"/>
    <w:rsid w:val="001C48A5"/>
    <w:rsid w:val="001D02A8"/>
    <w:rsid w:val="001D4B53"/>
    <w:rsid w:val="001D6A32"/>
    <w:rsid w:val="001E28F2"/>
    <w:rsid w:val="001E637C"/>
    <w:rsid w:val="00201E1C"/>
    <w:rsid w:val="00216ED2"/>
    <w:rsid w:val="002206B2"/>
    <w:rsid w:val="002231E3"/>
    <w:rsid w:val="00225505"/>
    <w:rsid w:val="00234333"/>
    <w:rsid w:val="00234606"/>
    <w:rsid w:val="00235855"/>
    <w:rsid w:val="002411E4"/>
    <w:rsid w:val="00244105"/>
    <w:rsid w:val="00244219"/>
    <w:rsid w:val="002721E1"/>
    <w:rsid w:val="002874E5"/>
    <w:rsid w:val="002B5EDF"/>
    <w:rsid w:val="002B68E7"/>
    <w:rsid w:val="002C11D4"/>
    <w:rsid w:val="002C532E"/>
    <w:rsid w:val="002D00C5"/>
    <w:rsid w:val="002F1FF0"/>
    <w:rsid w:val="002F3A8B"/>
    <w:rsid w:val="00317518"/>
    <w:rsid w:val="00333388"/>
    <w:rsid w:val="00337264"/>
    <w:rsid w:val="003413E5"/>
    <w:rsid w:val="00346C87"/>
    <w:rsid w:val="003479F0"/>
    <w:rsid w:val="00350E51"/>
    <w:rsid w:val="003524C7"/>
    <w:rsid w:val="00360332"/>
    <w:rsid w:val="00360421"/>
    <w:rsid w:val="00363507"/>
    <w:rsid w:val="00367BEA"/>
    <w:rsid w:val="00395E16"/>
    <w:rsid w:val="00396192"/>
    <w:rsid w:val="003A4B6A"/>
    <w:rsid w:val="003B457C"/>
    <w:rsid w:val="003B6B77"/>
    <w:rsid w:val="003D34CC"/>
    <w:rsid w:val="003E05F9"/>
    <w:rsid w:val="003E36EB"/>
    <w:rsid w:val="003E3881"/>
    <w:rsid w:val="003F47F5"/>
    <w:rsid w:val="004173F0"/>
    <w:rsid w:val="00435784"/>
    <w:rsid w:val="0044641F"/>
    <w:rsid w:val="00457375"/>
    <w:rsid w:val="00457979"/>
    <w:rsid w:val="00465F99"/>
    <w:rsid w:val="004813C2"/>
    <w:rsid w:val="00494E5E"/>
    <w:rsid w:val="004A354F"/>
    <w:rsid w:val="004A5BE3"/>
    <w:rsid w:val="004B04BF"/>
    <w:rsid w:val="004C5B6D"/>
    <w:rsid w:val="004D3B6E"/>
    <w:rsid w:val="004F0018"/>
    <w:rsid w:val="004F46DD"/>
    <w:rsid w:val="00530076"/>
    <w:rsid w:val="00532711"/>
    <w:rsid w:val="00553CB2"/>
    <w:rsid w:val="00567DEF"/>
    <w:rsid w:val="0057279B"/>
    <w:rsid w:val="005A5097"/>
    <w:rsid w:val="005B324A"/>
    <w:rsid w:val="005C30B3"/>
    <w:rsid w:val="005D1644"/>
    <w:rsid w:val="005D24C4"/>
    <w:rsid w:val="005E42EA"/>
    <w:rsid w:val="005F2E74"/>
    <w:rsid w:val="0060355A"/>
    <w:rsid w:val="0060666C"/>
    <w:rsid w:val="006066E5"/>
    <w:rsid w:val="0061309C"/>
    <w:rsid w:val="00620963"/>
    <w:rsid w:val="0068466F"/>
    <w:rsid w:val="00684C6D"/>
    <w:rsid w:val="00696D65"/>
    <w:rsid w:val="006D0E39"/>
    <w:rsid w:val="006E6C71"/>
    <w:rsid w:val="00705629"/>
    <w:rsid w:val="00713D60"/>
    <w:rsid w:val="00714845"/>
    <w:rsid w:val="00714A4D"/>
    <w:rsid w:val="00725296"/>
    <w:rsid w:val="007326F8"/>
    <w:rsid w:val="00732740"/>
    <w:rsid w:val="0073413E"/>
    <w:rsid w:val="00753140"/>
    <w:rsid w:val="0077194C"/>
    <w:rsid w:val="00777CF0"/>
    <w:rsid w:val="0078065F"/>
    <w:rsid w:val="00785AA7"/>
    <w:rsid w:val="007C31CA"/>
    <w:rsid w:val="007D2F0E"/>
    <w:rsid w:val="007E0BA7"/>
    <w:rsid w:val="007E3C15"/>
    <w:rsid w:val="007F7CD6"/>
    <w:rsid w:val="008152ED"/>
    <w:rsid w:val="0084034E"/>
    <w:rsid w:val="008421DD"/>
    <w:rsid w:val="008468A1"/>
    <w:rsid w:val="0087216A"/>
    <w:rsid w:val="008737DD"/>
    <w:rsid w:val="00880785"/>
    <w:rsid w:val="00895200"/>
    <w:rsid w:val="00895359"/>
    <w:rsid w:val="00897E84"/>
    <w:rsid w:val="008A224E"/>
    <w:rsid w:val="008C0688"/>
    <w:rsid w:val="008C0E02"/>
    <w:rsid w:val="008E288A"/>
    <w:rsid w:val="008E2ECE"/>
    <w:rsid w:val="008E6591"/>
    <w:rsid w:val="008F146E"/>
    <w:rsid w:val="008F598D"/>
    <w:rsid w:val="00901D1C"/>
    <w:rsid w:val="009103E9"/>
    <w:rsid w:val="00931E34"/>
    <w:rsid w:val="00954B13"/>
    <w:rsid w:val="00970DD4"/>
    <w:rsid w:val="009735C9"/>
    <w:rsid w:val="00996A0B"/>
    <w:rsid w:val="009B23CE"/>
    <w:rsid w:val="009C10E4"/>
    <w:rsid w:val="009C5D10"/>
    <w:rsid w:val="009D559D"/>
    <w:rsid w:val="009E10CD"/>
    <w:rsid w:val="009E395A"/>
    <w:rsid w:val="009E61C9"/>
    <w:rsid w:val="009E7122"/>
    <w:rsid w:val="00A308E3"/>
    <w:rsid w:val="00A5754D"/>
    <w:rsid w:val="00A57DDD"/>
    <w:rsid w:val="00A6031F"/>
    <w:rsid w:val="00A60A80"/>
    <w:rsid w:val="00AB2506"/>
    <w:rsid w:val="00AC187A"/>
    <w:rsid w:val="00AC5CDA"/>
    <w:rsid w:val="00AD4FC4"/>
    <w:rsid w:val="00AF0735"/>
    <w:rsid w:val="00AF1682"/>
    <w:rsid w:val="00AF3E49"/>
    <w:rsid w:val="00B010A3"/>
    <w:rsid w:val="00B01C34"/>
    <w:rsid w:val="00B028CA"/>
    <w:rsid w:val="00B22F57"/>
    <w:rsid w:val="00B31AFF"/>
    <w:rsid w:val="00B363A1"/>
    <w:rsid w:val="00B50438"/>
    <w:rsid w:val="00B5182B"/>
    <w:rsid w:val="00B71DE1"/>
    <w:rsid w:val="00B741C8"/>
    <w:rsid w:val="00B93F06"/>
    <w:rsid w:val="00B969B7"/>
    <w:rsid w:val="00BA7F6E"/>
    <w:rsid w:val="00BE386C"/>
    <w:rsid w:val="00BF5FA8"/>
    <w:rsid w:val="00C00C5A"/>
    <w:rsid w:val="00C17D45"/>
    <w:rsid w:val="00C25141"/>
    <w:rsid w:val="00C3581F"/>
    <w:rsid w:val="00C40689"/>
    <w:rsid w:val="00C4317A"/>
    <w:rsid w:val="00C63A18"/>
    <w:rsid w:val="00C7371E"/>
    <w:rsid w:val="00C7380C"/>
    <w:rsid w:val="00C744F7"/>
    <w:rsid w:val="00C846BC"/>
    <w:rsid w:val="00C908D0"/>
    <w:rsid w:val="00CA51BD"/>
    <w:rsid w:val="00CB17D7"/>
    <w:rsid w:val="00CB3A7E"/>
    <w:rsid w:val="00CC29DA"/>
    <w:rsid w:val="00CE6643"/>
    <w:rsid w:val="00CF0999"/>
    <w:rsid w:val="00D12E8A"/>
    <w:rsid w:val="00D2106B"/>
    <w:rsid w:val="00D223BD"/>
    <w:rsid w:val="00D229F9"/>
    <w:rsid w:val="00D359F1"/>
    <w:rsid w:val="00D4083D"/>
    <w:rsid w:val="00D52F3B"/>
    <w:rsid w:val="00D63D44"/>
    <w:rsid w:val="00DE316B"/>
    <w:rsid w:val="00E07F07"/>
    <w:rsid w:val="00E12F82"/>
    <w:rsid w:val="00E200E5"/>
    <w:rsid w:val="00E36FB0"/>
    <w:rsid w:val="00E41231"/>
    <w:rsid w:val="00E83EF7"/>
    <w:rsid w:val="00E91454"/>
    <w:rsid w:val="00EA3BC0"/>
    <w:rsid w:val="00EC32D4"/>
    <w:rsid w:val="00EF1DAA"/>
    <w:rsid w:val="00F32199"/>
    <w:rsid w:val="00F363F4"/>
    <w:rsid w:val="00F55482"/>
    <w:rsid w:val="00F62108"/>
    <w:rsid w:val="00F71352"/>
    <w:rsid w:val="00F82727"/>
    <w:rsid w:val="00F91A3C"/>
    <w:rsid w:val="00FA405D"/>
    <w:rsid w:val="00FB705A"/>
    <w:rsid w:val="00FD5F5B"/>
    <w:rsid w:val="00FE039A"/>
    <w:rsid w:val="00FE1340"/>
    <w:rsid w:val="00FE5DBF"/>
    <w:rsid w:val="066447CE"/>
    <w:rsid w:val="0D3D78E9"/>
    <w:rsid w:val="0FFFF4F9"/>
    <w:rsid w:val="14DA0603"/>
    <w:rsid w:val="1B5F6929"/>
    <w:rsid w:val="1B7FAC84"/>
    <w:rsid w:val="1C2020B3"/>
    <w:rsid w:val="1E5A01D6"/>
    <w:rsid w:val="1F72CF2F"/>
    <w:rsid w:val="21FEC2CD"/>
    <w:rsid w:val="23457B4D"/>
    <w:rsid w:val="27FFA913"/>
    <w:rsid w:val="2BBEDC1D"/>
    <w:rsid w:val="2FD2BB3B"/>
    <w:rsid w:val="32795733"/>
    <w:rsid w:val="329F91E0"/>
    <w:rsid w:val="32F853BE"/>
    <w:rsid w:val="34FA1211"/>
    <w:rsid w:val="36161519"/>
    <w:rsid w:val="36FD7880"/>
    <w:rsid w:val="37FD2A9A"/>
    <w:rsid w:val="37FD6983"/>
    <w:rsid w:val="37FFB1EC"/>
    <w:rsid w:val="397EC51E"/>
    <w:rsid w:val="3A8D5BE1"/>
    <w:rsid w:val="3B7EFEB8"/>
    <w:rsid w:val="3BFE434C"/>
    <w:rsid w:val="3DF73370"/>
    <w:rsid w:val="3DFE7421"/>
    <w:rsid w:val="3EB775A3"/>
    <w:rsid w:val="3EE6C2F8"/>
    <w:rsid w:val="3EFFC3EA"/>
    <w:rsid w:val="3F37A8F0"/>
    <w:rsid w:val="3F9358AE"/>
    <w:rsid w:val="3FBD8210"/>
    <w:rsid w:val="3FEE2372"/>
    <w:rsid w:val="3FFF7BFD"/>
    <w:rsid w:val="46FDC6F6"/>
    <w:rsid w:val="49CFB778"/>
    <w:rsid w:val="4AFFCACF"/>
    <w:rsid w:val="4BC7CEC6"/>
    <w:rsid w:val="4E2B280D"/>
    <w:rsid w:val="4E3FF57E"/>
    <w:rsid w:val="500435F0"/>
    <w:rsid w:val="553D00C7"/>
    <w:rsid w:val="576BADB9"/>
    <w:rsid w:val="57EB5FFD"/>
    <w:rsid w:val="57F7F43B"/>
    <w:rsid w:val="5CEEAB05"/>
    <w:rsid w:val="5CEFAA34"/>
    <w:rsid w:val="5E6FB765"/>
    <w:rsid w:val="5EBB5BF3"/>
    <w:rsid w:val="5FBDBFD1"/>
    <w:rsid w:val="5FBF0B78"/>
    <w:rsid w:val="5FF75C85"/>
    <w:rsid w:val="5FFE99C5"/>
    <w:rsid w:val="60E304BA"/>
    <w:rsid w:val="61BF0166"/>
    <w:rsid w:val="659FE3A1"/>
    <w:rsid w:val="66B96CE9"/>
    <w:rsid w:val="6709601B"/>
    <w:rsid w:val="67876C9A"/>
    <w:rsid w:val="67D79D3D"/>
    <w:rsid w:val="6ABF72D2"/>
    <w:rsid w:val="6AF73409"/>
    <w:rsid w:val="6DA020F0"/>
    <w:rsid w:val="6DBFB67B"/>
    <w:rsid w:val="6E3F90B0"/>
    <w:rsid w:val="6F3FCA09"/>
    <w:rsid w:val="6FBFA0C7"/>
    <w:rsid w:val="6FDE2F54"/>
    <w:rsid w:val="6FFEA1F1"/>
    <w:rsid w:val="6FFFB0B5"/>
    <w:rsid w:val="719E4D33"/>
    <w:rsid w:val="737FD1B9"/>
    <w:rsid w:val="7422373C"/>
    <w:rsid w:val="74FE1738"/>
    <w:rsid w:val="7512AAA8"/>
    <w:rsid w:val="751F2194"/>
    <w:rsid w:val="753F517D"/>
    <w:rsid w:val="75777FC8"/>
    <w:rsid w:val="75FBDCF3"/>
    <w:rsid w:val="75FF1DA5"/>
    <w:rsid w:val="764D2741"/>
    <w:rsid w:val="767F1E41"/>
    <w:rsid w:val="76BB2644"/>
    <w:rsid w:val="76EB15E9"/>
    <w:rsid w:val="773F978A"/>
    <w:rsid w:val="77631DA9"/>
    <w:rsid w:val="77CEF2AA"/>
    <w:rsid w:val="77F785DC"/>
    <w:rsid w:val="7A2CC750"/>
    <w:rsid w:val="7A2FCEE5"/>
    <w:rsid w:val="7A73B2D7"/>
    <w:rsid w:val="7AE9D703"/>
    <w:rsid w:val="7AEBBD0C"/>
    <w:rsid w:val="7BBB475E"/>
    <w:rsid w:val="7BDFB020"/>
    <w:rsid w:val="7BFBFEE8"/>
    <w:rsid w:val="7BFF60A6"/>
    <w:rsid w:val="7BFFF0E0"/>
    <w:rsid w:val="7CABD99F"/>
    <w:rsid w:val="7D8977A1"/>
    <w:rsid w:val="7DDF598D"/>
    <w:rsid w:val="7DDFFC55"/>
    <w:rsid w:val="7DFD5439"/>
    <w:rsid w:val="7E5B4DFE"/>
    <w:rsid w:val="7E7FD050"/>
    <w:rsid w:val="7E9F79F7"/>
    <w:rsid w:val="7EBCE6DB"/>
    <w:rsid w:val="7EEBD015"/>
    <w:rsid w:val="7EFD6CF1"/>
    <w:rsid w:val="7F2479A1"/>
    <w:rsid w:val="7F7D28A3"/>
    <w:rsid w:val="7F7ED9E4"/>
    <w:rsid w:val="7F7FE0A3"/>
    <w:rsid w:val="7F9F8968"/>
    <w:rsid w:val="7FDC37B1"/>
    <w:rsid w:val="7FF79658"/>
    <w:rsid w:val="7FFB3841"/>
    <w:rsid w:val="7FFE6D0F"/>
    <w:rsid w:val="8BA6C298"/>
    <w:rsid w:val="8FE77D6D"/>
    <w:rsid w:val="91EDD6B7"/>
    <w:rsid w:val="95FD8B55"/>
    <w:rsid w:val="9BBCB655"/>
    <w:rsid w:val="9DFE164B"/>
    <w:rsid w:val="9E91DF52"/>
    <w:rsid w:val="9F2F617A"/>
    <w:rsid w:val="9FFFB9FD"/>
    <w:rsid w:val="A3EFED2B"/>
    <w:rsid w:val="A4ED282D"/>
    <w:rsid w:val="A5DC7929"/>
    <w:rsid w:val="ADFE5D98"/>
    <w:rsid w:val="AFB30096"/>
    <w:rsid w:val="AFFE866A"/>
    <w:rsid w:val="B2EF9CE5"/>
    <w:rsid w:val="B38BC028"/>
    <w:rsid w:val="B3EF8071"/>
    <w:rsid w:val="B6EF22DC"/>
    <w:rsid w:val="B6F62118"/>
    <w:rsid w:val="B7DAB4A1"/>
    <w:rsid w:val="B7E93399"/>
    <w:rsid w:val="B7EF8D70"/>
    <w:rsid w:val="BAFF45D5"/>
    <w:rsid w:val="BBB679BA"/>
    <w:rsid w:val="BCB18B98"/>
    <w:rsid w:val="BD3FF4E0"/>
    <w:rsid w:val="BE7F3246"/>
    <w:rsid w:val="BEDB6F18"/>
    <w:rsid w:val="BFBB2FD6"/>
    <w:rsid w:val="BFFBCB20"/>
    <w:rsid w:val="C1970BA6"/>
    <w:rsid w:val="C7CD1046"/>
    <w:rsid w:val="C7FF0AC0"/>
    <w:rsid w:val="C9DFC2CF"/>
    <w:rsid w:val="CA6F7EC9"/>
    <w:rsid w:val="CBCFDE6D"/>
    <w:rsid w:val="CDF8DBC9"/>
    <w:rsid w:val="CE1A6E00"/>
    <w:rsid w:val="CE4F5498"/>
    <w:rsid w:val="CEF534C2"/>
    <w:rsid w:val="CEFCD2CA"/>
    <w:rsid w:val="CFF5819D"/>
    <w:rsid w:val="D3FF28C0"/>
    <w:rsid w:val="D73E25F8"/>
    <w:rsid w:val="D77F2E3C"/>
    <w:rsid w:val="D7F3AE0F"/>
    <w:rsid w:val="D84FB46A"/>
    <w:rsid w:val="D9FFD4D4"/>
    <w:rsid w:val="DBBB52BB"/>
    <w:rsid w:val="DDAEE0E7"/>
    <w:rsid w:val="DDFE2109"/>
    <w:rsid w:val="DF9EA884"/>
    <w:rsid w:val="DFEB39EF"/>
    <w:rsid w:val="DFFD0122"/>
    <w:rsid w:val="E4BF0592"/>
    <w:rsid w:val="E569742A"/>
    <w:rsid w:val="E56ADE00"/>
    <w:rsid w:val="E63F7592"/>
    <w:rsid w:val="E9CFF7BC"/>
    <w:rsid w:val="EB5F8780"/>
    <w:rsid w:val="EBCB29F6"/>
    <w:rsid w:val="EE6DB809"/>
    <w:rsid w:val="EEFEB263"/>
    <w:rsid w:val="EFB7BD67"/>
    <w:rsid w:val="EFBEB220"/>
    <w:rsid w:val="EFCB363D"/>
    <w:rsid w:val="EFCD245D"/>
    <w:rsid w:val="EFDBB74B"/>
    <w:rsid w:val="EFDF147C"/>
    <w:rsid w:val="EFFE1DBF"/>
    <w:rsid w:val="EFFFB128"/>
    <w:rsid w:val="F39A6F57"/>
    <w:rsid w:val="F3F65935"/>
    <w:rsid w:val="F49DC07B"/>
    <w:rsid w:val="F5ADBB96"/>
    <w:rsid w:val="F5F7091B"/>
    <w:rsid w:val="F6DE68D5"/>
    <w:rsid w:val="F77F22C8"/>
    <w:rsid w:val="F7DBDDB6"/>
    <w:rsid w:val="F7DF1E7C"/>
    <w:rsid w:val="F7DF510C"/>
    <w:rsid w:val="F7FE2DEB"/>
    <w:rsid w:val="F7FED8A2"/>
    <w:rsid w:val="F9150466"/>
    <w:rsid w:val="F9CFD8BE"/>
    <w:rsid w:val="F9DFDACC"/>
    <w:rsid w:val="F9EF0166"/>
    <w:rsid w:val="FBBD9506"/>
    <w:rsid w:val="FBDD9302"/>
    <w:rsid w:val="FBDF2CF8"/>
    <w:rsid w:val="FBFB316D"/>
    <w:rsid w:val="FC5C57ED"/>
    <w:rsid w:val="FCEFB5F9"/>
    <w:rsid w:val="FCFC542F"/>
    <w:rsid w:val="FD6E0016"/>
    <w:rsid w:val="FD7FF6A1"/>
    <w:rsid w:val="FDB4BF7A"/>
    <w:rsid w:val="FF3F9CE9"/>
    <w:rsid w:val="FF525DDB"/>
    <w:rsid w:val="FF5FF6CB"/>
    <w:rsid w:val="FF71BF84"/>
    <w:rsid w:val="FF76053F"/>
    <w:rsid w:val="FF77FC8E"/>
    <w:rsid w:val="FFAD4CA4"/>
    <w:rsid w:val="FFB30718"/>
    <w:rsid w:val="FFB7D368"/>
    <w:rsid w:val="FFDF2C59"/>
    <w:rsid w:val="FFEF6479"/>
    <w:rsid w:val="FFFB023B"/>
    <w:rsid w:val="FFFD18F6"/>
    <w:rsid w:val="FFFE5A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semiHidden/>
    <w:qFormat/>
  </w:style>
  <w:style w:type="table" w:default="1" w:styleId="a1">
    <w:name w:val="Normal Table"/>
    <w:semiHidden/>
    <w:qFormat/>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pPr>
      <w:ind w:firstLineChars="200" w:firstLine="420"/>
    </w:pPr>
  </w:style>
  <w:style w:type="paragraph" w:styleId="a4">
    <w:name w:val="annotation text"/>
    <w:basedOn w:val="a"/>
    <w:link w:val="Char"/>
    <w:pPr>
      <w:jc w:val="left"/>
    </w:pPr>
  </w:style>
  <w:style w:type="character" w:customStyle="1" w:styleId="Char">
    <w:name w:val="批注文字 Char"/>
    <w:link w:val="a4"/>
    <w:rPr>
      <w:rFonts w:ascii="Calibri" w:hAnsi="Calibri"/>
      <w:kern w:val="2"/>
      <w:sz w:val="21"/>
      <w:szCs w:val="24"/>
    </w:rPr>
  </w:style>
  <w:style w:type="paragraph" w:styleId="a5">
    <w:name w:val="Balloon Text"/>
    <w:basedOn w:val="a"/>
    <w:link w:val="Char0"/>
    <w:rPr>
      <w:sz w:val="18"/>
      <w:szCs w:val="18"/>
    </w:rPr>
  </w:style>
  <w:style w:type="character" w:customStyle="1" w:styleId="Char0">
    <w:name w:val="批注框文本 Char"/>
    <w:link w:val="a5"/>
    <w:rPr>
      <w:rFonts w:ascii="Calibri" w:hAnsi="Calibri"/>
      <w:kern w:val="2"/>
      <w:sz w:val="18"/>
      <w:szCs w:val="18"/>
    </w:rPr>
  </w:style>
  <w:style w:type="paragraph" w:styleId="a6">
    <w:name w:val="footer"/>
    <w:basedOn w:val="a"/>
    <w:link w:val="Char1"/>
    <w:pPr>
      <w:tabs>
        <w:tab w:val="center" w:pos="4153"/>
        <w:tab w:val="right" w:pos="8306"/>
      </w:tabs>
      <w:snapToGrid w:val="0"/>
      <w:jc w:val="left"/>
    </w:pPr>
    <w:rPr>
      <w:sz w:val="18"/>
      <w:szCs w:val="18"/>
    </w:rPr>
  </w:style>
  <w:style w:type="character" w:customStyle="1" w:styleId="Char1">
    <w:name w:val="页脚 Char"/>
    <w:link w:val="a6"/>
    <w:rPr>
      <w:rFonts w:ascii="Calibri" w:hAnsi="Calibri"/>
      <w:kern w:val="2"/>
      <w:sz w:val="18"/>
      <w:szCs w:val="18"/>
    </w:rPr>
  </w:style>
  <w:style w:type="paragraph" w:styleId="a7">
    <w:name w:val="header"/>
    <w:basedOn w:val="a"/>
    <w:link w:val="Char2"/>
    <w:pPr>
      <w:pBdr>
        <w:bottom w:val="single" w:sz="6" w:space="1" w:color="auto"/>
      </w:pBdr>
      <w:tabs>
        <w:tab w:val="center" w:pos="4153"/>
        <w:tab w:val="right" w:pos="8306"/>
      </w:tabs>
      <w:snapToGrid w:val="0"/>
      <w:jc w:val="center"/>
    </w:pPr>
    <w:rPr>
      <w:sz w:val="18"/>
      <w:szCs w:val="18"/>
    </w:rPr>
  </w:style>
  <w:style w:type="character" w:customStyle="1" w:styleId="Char2">
    <w:name w:val="页眉 Char"/>
    <w:link w:val="a7"/>
    <w:rPr>
      <w:rFonts w:ascii="Calibri" w:hAnsi="Calibri"/>
      <w:kern w:val="2"/>
      <w:sz w:val="18"/>
      <w:szCs w:val="18"/>
    </w:rPr>
  </w:style>
  <w:style w:type="paragraph" w:styleId="a8">
    <w:name w:val="Normal (Web)"/>
    <w:basedOn w:val="a"/>
    <w:pPr>
      <w:spacing w:before="100" w:beforeAutospacing="1" w:after="100" w:afterAutospacing="1"/>
      <w:jc w:val="left"/>
    </w:pPr>
    <w:rPr>
      <w:kern w:val="0"/>
      <w:sz w:val="24"/>
    </w:rPr>
  </w:style>
  <w:style w:type="paragraph" w:styleId="a9">
    <w:name w:val="annotation subject"/>
    <w:basedOn w:val="a4"/>
    <w:next w:val="a4"/>
    <w:link w:val="Char3"/>
    <w:rPr>
      <w:b/>
      <w:bCs/>
    </w:rPr>
  </w:style>
  <w:style w:type="character" w:customStyle="1" w:styleId="Char3">
    <w:name w:val="批注主题 Char"/>
    <w:link w:val="a9"/>
    <w:rPr>
      <w:rFonts w:ascii="Calibri" w:hAnsi="Calibri"/>
      <w:b/>
      <w:bCs/>
      <w:kern w:val="2"/>
      <w:sz w:val="21"/>
      <w:szCs w:val="24"/>
    </w:rPr>
  </w:style>
  <w:style w:type="table" w:styleId="aa">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Theme"/>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unhideWhenUsed/>
    <w:rPr>
      <w:color w:val="0000FF"/>
      <w:u w:val="single"/>
    </w:rPr>
  </w:style>
  <w:style w:type="character" w:styleId="ad">
    <w:name w:val="annotation reference"/>
    <w:rPr>
      <w:sz w:val="21"/>
      <w:szCs w:val="21"/>
    </w:rPr>
  </w:style>
  <w:style w:type="paragraph" w:customStyle="1" w:styleId="ae">
    <w:name w:val="表格前单位"/>
    <w:next w:val="a3"/>
    <w:uiPriority w:val="2"/>
    <w:qFormat/>
    <w:pPr>
      <w:keepNext/>
      <w:jc w:val="right"/>
    </w:pPr>
    <w:rPr>
      <w:kern w:val="2"/>
      <w:sz w:val="21"/>
      <w:szCs w:val="24"/>
    </w:rPr>
  </w:style>
  <w:style w:type="paragraph" w:styleId="af">
    <w:name w:val="Revision"/>
    <w:uiPriority w:val="99"/>
    <w:unhideWhenUsed/>
    <w:rPr>
      <w:rFonts w:ascii="Calibri" w:hAnsi="Calibri"/>
      <w:kern w:val="2"/>
      <w:sz w:val="21"/>
      <w:szCs w:val="24"/>
    </w:rPr>
  </w:style>
  <w:style w:type="character" w:customStyle="1" w:styleId="font31">
    <w:name w:val="font31"/>
    <w:rPr>
      <w:rFonts w:ascii="仿宋" w:eastAsia="仿宋" w:hAnsi="仿宋" w:cs="仿宋" w:hint="default"/>
      <w:i w:val="0"/>
      <w:iCs w:val="0"/>
      <w:color w:val="333333"/>
      <w:sz w:val="21"/>
      <w:szCs w:val="21"/>
      <w:u w:val="none"/>
    </w:rPr>
  </w:style>
  <w:style w:type="character" w:customStyle="1" w:styleId="font21">
    <w:name w:val="font21"/>
    <w:rPr>
      <w:rFonts w:ascii="Times New Roman Regular" w:eastAsia="Times New Roman Regular" w:hAnsi="Times New Roman Regular" w:cs="Times New Roman Regular" w:hint="default"/>
      <w:i w:val="0"/>
      <w:iCs w:val="0"/>
      <w:color w:val="333333"/>
      <w:sz w:val="21"/>
      <w:szCs w:val="21"/>
      <w:u w:val="none"/>
    </w:rPr>
  </w:style>
  <w:style w:type="character" w:customStyle="1" w:styleId="font11">
    <w:name w:val="font11"/>
    <w:rPr>
      <w:rFonts w:ascii="仿宋" w:eastAsia="仿宋" w:hAnsi="仿宋" w:cs="仿宋" w:hint="default"/>
      <w:i w:val="0"/>
      <w:iCs w:val="0"/>
      <w:color w:val="000000"/>
      <w:sz w:val="21"/>
      <w:szCs w:val="21"/>
      <w:u w:val="none"/>
    </w:rPr>
  </w:style>
  <w:style w:type="paragraph" w:customStyle="1" w:styleId="CharCharCharCharCharCharCharChar1CharCharCharCharCharCharCharCharCharCharCharCharChar">
    <w:name w:val=" Char Char Char Char Char Char Char Char1 Char Char Char Char Char Char Char Char Char Char Char Char Char"/>
    <w:basedOn w:val="a"/>
    <w:rsid w:val="006066E5"/>
    <w:rPr>
      <w:rFonts w:ascii="Times New Roman" w:hAnsi="Times New Roman"/>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iqicha.baidu.com/company_detail_36239048652147" TargetMode="External"/><Relationship Id="rId3" Type="http://schemas.openxmlformats.org/officeDocument/2006/relationships/settings" Target="settings.xml"/><Relationship Id="rId7" Type="http://schemas.openxmlformats.org/officeDocument/2006/relationships/hyperlink" Target="https://aiqicha.baidu.com/company_detail_3623904865214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1656</Characters>
  <Application>Microsoft Office Word</Application>
  <DocSecurity>0</DocSecurity>
  <Lines>13</Lines>
  <Paragraphs>3</Paragraphs>
  <ScaleCrop>false</ScaleCrop>
  <Company>HP Inc.</Company>
  <LinksUpToDate>false</LinksUpToDate>
  <CharactersWithSpaces>1943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陈韵怡</cp:lastModifiedBy>
  <cp:revision>3</cp:revision>
  <dcterms:created xsi:type="dcterms:W3CDTF">2025-06-27T01:08:00Z</dcterms:created>
  <dcterms:modified xsi:type="dcterms:W3CDTF">2025-06-27T01:08:00Z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2052-7.5.1.8994</vt:lpwstr>
  </property>
  <property fmtid="{D5CDD505-2E9C-101B-9397-08002B2CF9AE}" pid="3" name="ICV">
    <vt:lpwstr>BE282D914B0A4C2FB5CC8DA43FCED2E8</vt:lpwstr>
  </property>
</Properties>
</file>