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02CE" w:rsidRDefault="001602CE" w:rsidP="001602CE">
      <w:pPr>
        <w:spacing w:line="360" w:lineRule="auto"/>
        <w:rPr>
          <w:rFonts w:ascii="仿宋_GB2312" w:eastAsia="仿宋_GB2312" w:hAnsi="宋体"/>
          <w:sz w:val="24"/>
        </w:rPr>
      </w:pPr>
      <w:r w:rsidRPr="007E3279">
        <w:rPr>
          <w:rFonts w:ascii="仿宋_GB2312" w:eastAsia="仿宋_GB2312" w:hAnsi="宋体" w:hint="eastAsia"/>
          <w:sz w:val="24"/>
        </w:rPr>
        <w:t>证券代码：</w:t>
      </w:r>
      <w:r>
        <w:rPr>
          <w:rFonts w:ascii="仿宋_GB2312" w:eastAsia="仿宋_GB2312" w:hAnsi="宋体" w:hint="eastAsia"/>
          <w:sz w:val="24"/>
        </w:rPr>
        <w:t xml:space="preserve">000531        </w:t>
      </w:r>
      <w:r w:rsidRPr="007E3279">
        <w:rPr>
          <w:rFonts w:ascii="仿宋_GB2312" w:eastAsia="仿宋_GB2312" w:hAnsi="宋体" w:hint="eastAsia"/>
          <w:sz w:val="24"/>
        </w:rPr>
        <w:t>证券简称：穗恒运A        公告编号：</w:t>
      </w:r>
      <w:r w:rsidRPr="00402601">
        <w:rPr>
          <w:rFonts w:ascii="仿宋_GB2312" w:eastAsia="仿宋_GB2312" w:hAnsi="宋体" w:hint="eastAsia"/>
          <w:sz w:val="24"/>
        </w:rPr>
        <w:t>20</w:t>
      </w:r>
      <w:r>
        <w:rPr>
          <w:rFonts w:ascii="仿宋_GB2312" w:eastAsia="仿宋_GB2312" w:hAnsi="宋体" w:hint="eastAsia"/>
          <w:sz w:val="24"/>
        </w:rPr>
        <w:t>2</w:t>
      </w:r>
      <w:r w:rsidR="00FF0A5B">
        <w:rPr>
          <w:rFonts w:ascii="仿宋_GB2312" w:eastAsia="仿宋_GB2312" w:hAnsi="宋体"/>
          <w:sz w:val="24"/>
        </w:rPr>
        <w:t>4</w:t>
      </w:r>
      <w:r w:rsidRPr="00402601">
        <w:rPr>
          <w:rFonts w:ascii="仿宋_GB2312" w:eastAsia="仿宋_GB2312" w:hAnsi="宋体" w:hint="eastAsia"/>
          <w:sz w:val="24"/>
        </w:rPr>
        <w:t>—</w:t>
      </w:r>
      <w:r w:rsidR="00A6266D">
        <w:rPr>
          <w:rFonts w:ascii="仿宋_GB2312" w:eastAsia="仿宋_GB2312" w:hAnsi="宋体" w:hint="eastAsia"/>
          <w:sz w:val="24"/>
        </w:rPr>
        <w:t>006</w:t>
      </w:r>
    </w:p>
    <w:p w:rsidR="002B68E7" w:rsidRPr="001602CE" w:rsidRDefault="002B68E7">
      <w:pPr>
        <w:jc w:val="center"/>
        <w:rPr>
          <w:rFonts w:ascii="黑体" w:eastAsia="黑体" w:hAnsi="黑体"/>
          <w:b/>
          <w:sz w:val="32"/>
          <w:szCs w:val="32"/>
        </w:rPr>
      </w:pPr>
      <w:r w:rsidRPr="001602CE">
        <w:rPr>
          <w:rFonts w:ascii="黑体" w:eastAsia="黑体" w:hAnsi="黑体"/>
          <w:b/>
          <w:sz w:val="32"/>
          <w:szCs w:val="32"/>
        </w:rPr>
        <w:t>广州恒运企业集团股份有限公司</w:t>
      </w:r>
    </w:p>
    <w:p w:rsidR="002B68E7" w:rsidRPr="001602CE" w:rsidRDefault="008737DD" w:rsidP="005C30B3">
      <w:pPr>
        <w:jc w:val="center"/>
        <w:rPr>
          <w:rFonts w:ascii="黑体" w:eastAsia="黑体" w:hAnsi="黑体"/>
          <w:b/>
          <w:sz w:val="32"/>
          <w:szCs w:val="32"/>
        </w:rPr>
      </w:pPr>
      <w:bookmarkStart w:id="0" w:name="_Hlk153919041"/>
      <w:r w:rsidRPr="008737DD">
        <w:rPr>
          <w:rFonts w:ascii="黑体" w:eastAsia="黑体" w:hAnsi="黑体" w:hint="eastAsia"/>
          <w:b/>
          <w:sz w:val="32"/>
          <w:szCs w:val="32"/>
        </w:rPr>
        <w:t>关于</w:t>
      </w:r>
      <w:bookmarkEnd w:id="0"/>
      <w:r w:rsidR="00D63D44" w:rsidRPr="00D63D44">
        <w:rPr>
          <w:rFonts w:ascii="黑体" w:eastAsia="黑体" w:hAnsi="黑体" w:hint="eastAsia"/>
          <w:b/>
          <w:sz w:val="32"/>
          <w:szCs w:val="32"/>
        </w:rPr>
        <w:t>募集资金投资项目</w:t>
      </w:r>
      <w:r w:rsidR="00D049C4" w:rsidRPr="00D049C4">
        <w:rPr>
          <w:rFonts w:ascii="黑体" w:eastAsia="黑体" w:hAnsi="黑体" w:hint="eastAsia"/>
          <w:b/>
          <w:sz w:val="32"/>
          <w:szCs w:val="32"/>
        </w:rPr>
        <w:t>预计投产时间</w:t>
      </w:r>
      <w:bookmarkStart w:id="1" w:name="_GoBack"/>
      <w:bookmarkEnd w:id="1"/>
      <w:r w:rsidR="00D63D44" w:rsidRPr="00D63D44">
        <w:rPr>
          <w:rFonts w:ascii="黑体" w:eastAsia="黑体" w:hAnsi="黑体" w:hint="eastAsia"/>
          <w:b/>
          <w:sz w:val="32"/>
          <w:szCs w:val="32"/>
        </w:rPr>
        <w:t>延期</w:t>
      </w:r>
      <w:r w:rsidRPr="008737DD">
        <w:rPr>
          <w:rFonts w:ascii="黑体" w:eastAsia="黑体" w:hAnsi="黑体" w:hint="eastAsia"/>
          <w:b/>
          <w:sz w:val="32"/>
          <w:szCs w:val="32"/>
        </w:rPr>
        <w:t>的公告</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1602CE" w:rsidRPr="009F72DE" w:rsidTr="001A2BB4">
        <w:tc>
          <w:tcPr>
            <w:tcW w:w="8522" w:type="dxa"/>
          </w:tcPr>
          <w:p w:rsidR="001602CE" w:rsidRPr="009F72DE" w:rsidRDefault="001602CE" w:rsidP="001A2BB4">
            <w:pPr>
              <w:spacing w:line="360" w:lineRule="auto"/>
              <w:ind w:firstLineChars="200" w:firstLine="560"/>
              <w:rPr>
                <w:rFonts w:ascii="华文仿宋" w:eastAsia="华文仿宋" w:hAnsi="华文仿宋"/>
                <w:color w:val="000000"/>
                <w:sz w:val="28"/>
                <w:szCs w:val="28"/>
              </w:rPr>
            </w:pPr>
            <w:r w:rsidRPr="009F72DE">
              <w:rPr>
                <w:rFonts w:ascii="华文仿宋" w:eastAsia="华文仿宋" w:hAnsi="华文仿宋" w:hint="eastAsia"/>
                <w:sz w:val="28"/>
                <w:szCs w:val="28"/>
              </w:rPr>
              <w:t>本公司及董事会全体成员保证</w:t>
            </w:r>
            <w:r w:rsidR="000144EF">
              <w:rPr>
                <w:rFonts w:ascii="华文仿宋" w:eastAsia="华文仿宋" w:hAnsi="华文仿宋" w:hint="eastAsia"/>
                <w:sz w:val="28"/>
                <w:szCs w:val="28"/>
              </w:rPr>
              <w:t>信息披露的</w:t>
            </w:r>
            <w:r w:rsidRPr="009F72DE">
              <w:rPr>
                <w:rFonts w:ascii="华文仿宋" w:eastAsia="华文仿宋" w:hAnsi="华文仿宋" w:hint="eastAsia"/>
                <w:sz w:val="28"/>
                <w:szCs w:val="28"/>
              </w:rPr>
              <w:t>内容真实、准确和完整，没有虚假记载、误导性陈述或者重大遗漏。</w:t>
            </w:r>
          </w:p>
        </w:tc>
      </w:tr>
    </w:tbl>
    <w:p w:rsidR="00D2106B" w:rsidRPr="00D2106B" w:rsidRDefault="00D2106B" w:rsidP="00A6266D">
      <w:pPr>
        <w:snapToGrid w:val="0"/>
        <w:spacing w:before="240" w:line="360" w:lineRule="auto"/>
        <w:ind w:firstLineChars="200" w:firstLine="560"/>
        <w:rPr>
          <w:rFonts w:ascii="华文仿宋" w:eastAsia="华文仿宋" w:hAnsi="华文仿宋"/>
          <w:sz w:val="28"/>
          <w:szCs w:val="28"/>
        </w:rPr>
      </w:pPr>
      <w:r w:rsidRPr="00D2106B">
        <w:rPr>
          <w:rFonts w:ascii="华文仿宋" w:eastAsia="华文仿宋" w:hAnsi="华文仿宋" w:hint="eastAsia"/>
          <w:sz w:val="28"/>
          <w:szCs w:val="28"/>
        </w:rPr>
        <w:t>广州恒运企业集团股份有限公司（以下简称“公司”）</w:t>
      </w:r>
      <w:r>
        <w:rPr>
          <w:rFonts w:ascii="华文仿宋" w:eastAsia="华文仿宋" w:hAnsi="华文仿宋" w:hint="eastAsia"/>
          <w:sz w:val="28"/>
          <w:szCs w:val="28"/>
        </w:rPr>
        <w:t>于2</w:t>
      </w:r>
      <w:r>
        <w:rPr>
          <w:rFonts w:ascii="华文仿宋" w:eastAsia="华文仿宋" w:hAnsi="华文仿宋"/>
          <w:sz w:val="28"/>
          <w:szCs w:val="28"/>
        </w:rPr>
        <w:t>02</w:t>
      </w:r>
      <w:r w:rsidR="00FF0A5B">
        <w:rPr>
          <w:rFonts w:ascii="华文仿宋" w:eastAsia="华文仿宋" w:hAnsi="华文仿宋"/>
          <w:sz w:val="28"/>
          <w:szCs w:val="28"/>
        </w:rPr>
        <w:t>4</w:t>
      </w:r>
      <w:r>
        <w:rPr>
          <w:rFonts w:ascii="华文仿宋" w:eastAsia="华文仿宋" w:hAnsi="华文仿宋" w:hint="eastAsia"/>
          <w:sz w:val="28"/>
          <w:szCs w:val="28"/>
        </w:rPr>
        <w:t>年1月</w:t>
      </w:r>
      <w:r w:rsidR="00A6266D">
        <w:rPr>
          <w:rFonts w:ascii="华文仿宋" w:eastAsia="华文仿宋" w:hAnsi="华文仿宋" w:hint="eastAsia"/>
          <w:sz w:val="28"/>
          <w:szCs w:val="28"/>
        </w:rPr>
        <w:t>29</w:t>
      </w:r>
      <w:r>
        <w:rPr>
          <w:rFonts w:ascii="华文仿宋" w:eastAsia="华文仿宋" w:hAnsi="华文仿宋" w:hint="eastAsia"/>
          <w:sz w:val="28"/>
          <w:szCs w:val="28"/>
        </w:rPr>
        <w:t>日召开第九届董事会第</w:t>
      </w:r>
      <w:r w:rsidR="00FF0A5B">
        <w:rPr>
          <w:rFonts w:ascii="华文仿宋" w:eastAsia="华文仿宋" w:hAnsi="华文仿宋" w:hint="eastAsia"/>
          <w:sz w:val="28"/>
          <w:szCs w:val="28"/>
        </w:rPr>
        <w:t>三十六</w:t>
      </w:r>
      <w:r>
        <w:rPr>
          <w:rFonts w:ascii="华文仿宋" w:eastAsia="华文仿宋" w:hAnsi="华文仿宋" w:hint="eastAsia"/>
          <w:sz w:val="28"/>
          <w:szCs w:val="28"/>
        </w:rPr>
        <w:t>次会议，</w:t>
      </w:r>
      <w:r w:rsidRPr="00D2106B">
        <w:rPr>
          <w:rFonts w:ascii="华文仿宋" w:eastAsia="华文仿宋" w:hAnsi="华文仿宋" w:hint="eastAsia"/>
          <w:sz w:val="28"/>
          <w:szCs w:val="28"/>
        </w:rPr>
        <w:t>审议通过了</w:t>
      </w:r>
      <w:r w:rsidR="00D63D44" w:rsidRPr="00D63D44">
        <w:rPr>
          <w:rFonts w:ascii="华文仿宋" w:eastAsia="华文仿宋" w:hAnsi="华文仿宋" w:hint="eastAsia"/>
          <w:sz w:val="28"/>
          <w:szCs w:val="28"/>
        </w:rPr>
        <w:t>《关于募集资金投资项目延期的议案》</w:t>
      </w:r>
      <w:r>
        <w:rPr>
          <w:rFonts w:ascii="华文仿宋" w:eastAsia="华文仿宋" w:hAnsi="华文仿宋" w:hint="eastAsia"/>
          <w:sz w:val="28"/>
          <w:szCs w:val="28"/>
        </w:rPr>
        <w:t>，</w:t>
      </w:r>
      <w:r w:rsidR="00D63D44" w:rsidRPr="00D63D44">
        <w:rPr>
          <w:rFonts w:ascii="华文仿宋" w:eastAsia="华文仿宋" w:hAnsi="华文仿宋" w:hint="eastAsia"/>
          <w:sz w:val="28"/>
          <w:szCs w:val="28"/>
        </w:rPr>
        <w:t>同意公司将募投项目“潮南陇田400MWp渔光互补光伏发电项目”、“潮阳和平150MW‘渔光互补’光伏发电项目”的预计投产时间延期至2024年6月。</w:t>
      </w:r>
      <w:r w:rsidR="005C30B3" w:rsidRPr="005C30B3">
        <w:rPr>
          <w:rFonts w:ascii="华文仿宋" w:eastAsia="华文仿宋" w:hAnsi="华文仿宋" w:hint="eastAsia"/>
          <w:sz w:val="28"/>
          <w:szCs w:val="28"/>
        </w:rPr>
        <w:t>公司独立董事对该议案发表了明确同意的独立意见，公司保荐人中信证券股份有限公司（以下简称“中信证券”或“保荐人”）出具了明确的核查意见。现将有关事项公告如下：</w:t>
      </w:r>
    </w:p>
    <w:p w:rsidR="00244219" w:rsidRPr="00244219" w:rsidRDefault="00244219" w:rsidP="00A6266D">
      <w:pPr>
        <w:snapToGrid w:val="0"/>
        <w:spacing w:line="360" w:lineRule="auto"/>
        <w:ind w:firstLineChars="200" w:firstLine="561"/>
        <w:rPr>
          <w:rFonts w:ascii="华文仿宋" w:eastAsia="华文仿宋" w:hAnsi="华文仿宋"/>
          <w:b/>
          <w:sz w:val="28"/>
          <w:szCs w:val="28"/>
        </w:rPr>
      </w:pPr>
      <w:r w:rsidRPr="00244219">
        <w:rPr>
          <w:rFonts w:ascii="华文仿宋" w:eastAsia="华文仿宋" w:hAnsi="华文仿宋" w:hint="eastAsia"/>
          <w:b/>
          <w:sz w:val="28"/>
          <w:szCs w:val="28"/>
        </w:rPr>
        <w:t>一、</w:t>
      </w:r>
      <w:r w:rsidR="008737DD" w:rsidRPr="008737DD">
        <w:rPr>
          <w:rFonts w:ascii="华文仿宋" w:eastAsia="华文仿宋" w:hAnsi="华文仿宋" w:hint="eastAsia"/>
          <w:b/>
          <w:sz w:val="28"/>
          <w:szCs w:val="28"/>
        </w:rPr>
        <w:t>募集资金的基本情况</w:t>
      </w:r>
    </w:p>
    <w:p w:rsidR="008737DD" w:rsidRPr="008737DD" w:rsidRDefault="008737DD" w:rsidP="00A6266D">
      <w:pPr>
        <w:snapToGrid w:val="0"/>
        <w:spacing w:line="360" w:lineRule="auto"/>
        <w:ind w:firstLineChars="200" w:firstLine="560"/>
        <w:rPr>
          <w:rFonts w:ascii="华文仿宋" w:eastAsia="华文仿宋" w:hAnsi="华文仿宋"/>
          <w:sz w:val="28"/>
          <w:szCs w:val="28"/>
        </w:rPr>
      </w:pPr>
      <w:r w:rsidRPr="008737DD">
        <w:rPr>
          <w:rFonts w:ascii="华文仿宋" w:eastAsia="华文仿宋" w:hAnsi="华文仿宋" w:hint="eastAsia"/>
          <w:sz w:val="28"/>
          <w:szCs w:val="28"/>
        </w:rPr>
        <w:t>根据中国证券监督管理委员会《关于同意广州恒运企业集团股份有限公司向特定对象发行股票注册的批复》（证监许可〔2023〕2053号），广州恒运企业集团股份有限公司（以下简称“公司”）向特定对象发行人民币普通股（A股）</w:t>
      </w:r>
      <w:r w:rsidR="00931E34" w:rsidRPr="00931E34">
        <w:rPr>
          <w:rFonts w:ascii="华文仿宋" w:eastAsia="华文仿宋" w:hAnsi="华文仿宋"/>
          <w:sz w:val="28"/>
          <w:szCs w:val="28"/>
        </w:rPr>
        <w:t>219,301,948</w:t>
      </w:r>
      <w:r w:rsidRPr="008737DD">
        <w:rPr>
          <w:rFonts w:ascii="华文仿宋" w:eastAsia="华文仿宋" w:hAnsi="华文仿宋" w:hint="eastAsia"/>
          <w:sz w:val="28"/>
          <w:szCs w:val="28"/>
        </w:rPr>
        <w:t>股，发行价格</w:t>
      </w:r>
      <w:r w:rsidR="00931E34">
        <w:rPr>
          <w:rFonts w:ascii="华文仿宋" w:eastAsia="华文仿宋" w:hAnsi="华文仿宋" w:hint="eastAsia"/>
          <w:sz w:val="28"/>
          <w:szCs w:val="28"/>
        </w:rPr>
        <w:t>6.</w:t>
      </w:r>
      <w:r w:rsidR="00931E34">
        <w:rPr>
          <w:rFonts w:ascii="华文仿宋" w:eastAsia="华文仿宋" w:hAnsi="华文仿宋"/>
          <w:sz w:val="28"/>
          <w:szCs w:val="28"/>
        </w:rPr>
        <w:t>16</w:t>
      </w:r>
      <w:r w:rsidRPr="008737DD">
        <w:rPr>
          <w:rFonts w:ascii="华文仿宋" w:eastAsia="华文仿宋" w:hAnsi="华文仿宋" w:hint="eastAsia"/>
          <w:sz w:val="28"/>
          <w:szCs w:val="28"/>
        </w:rPr>
        <w:t>元/股，募集资金总额</w:t>
      </w:r>
      <w:r w:rsidR="00931E34" w:rsidRPr="00931E34">
        <w:rPr>
          <w:rFonts w:ascii="华文仿宋" w:eastAsia="华文仿宋" w:hAnsi="华文仿宋"/>
          <w:sz w:val="28"/>
          <w:szCs w:val="28"/>
        </w:rPr>
        <w:t>1,350,899,999.68</w:t>
      </w:r>
      <w:r w:rsidRPr="008737DD">
        <w:rPr>
          <w:rFonts w:ascii="华文仿宋" w:eastAsia="华文仿宋" w:hAnsi="华文仿宋" w:hint="eastAsia"/>
          <w:sz w:val="28"/>
          <w:szCs w:val="28"/>
        </w:rPr>
        <w:t>元，扣除发行费用</w:t>
      </w:r>
      <w:r w:rsidR="00931E34" w:rsidRPr="00931E34">
        <w:rPr>
          <w:rFonts w:ascii="华文仿宋" w:eastAsia="华文仿宋" w:hAnsi="华文仿宋"/>
          <w:sz w:val="28"/>
          <w:szCs w:val="28"/>
        </w:rPr>
        <w:t>4,827,068.37</w:t>
      </w:r>
      <w:r w:rsidRPr="008737DD">
        <w:rPr>
          <w:rFonts w:ascii="华文仿宋" w:eastAsia="华文仿宋" w:hAnsi="华文仿宋" w:hint="eastAsia"/>
          <w:sz w:val="28"/>
          <w:szCs w:val="28"/>
        </w:rPr>
        <w:t>元（不含增值税），实际募集资金净额为人民币</w:t>
      </w:r>
      <w:r w:rsidR="00931E34" w:rsidRPr="00931E34">
        <w:rPr>
          <w:rFonts w:ascii="华文仿宋" w:eastAsia="华文仿宋" w:hAnsi="华文仿宋"/>
          <w:sz w:val="28"/>
          <w:szCs w:val="28"/>
        </w:rPr>
        <w:t>1,346,072,931.31</w:t>
      </w:r>
      <w:r w:rsidRPr="008737DD">
        <w:rPr>
          <w:rFonts w:ascii="华文仿宋" w:eastAsia="华文仿宋" w:hAnsi="华文仿宋" w:hint="eastAsia"/>
          <w:sz w:val="28"/>
          <w:szCs w:val="28"/>
        </w:rPr>
        <w:t>元。</w:t>
      </w:r>
    </w:p>
    <w:p w:rsidR="00244219" w:rsidRDefault="008737DD" w:rsidP="00A6266D">
      <w:pPr>
        <w:snapToGrid w:val="0"/>
        <w:spacing w:line="360" w:lineRule="auto"/>
        <w:ind w:firstLineChars="200" w:firstLine="560"/>
        <w:rPr>
          <w:rFonts w:ascii="华文仿宋" w:eastAsia="华文仿宋" w:hAnsi="华文仿宋"/>
          <w:sz w:val="28"/>
          <w:szCs w:val="28"/>
        </w:rPr>
      </w:pPr>
      <w:r w:rsidRPr="008737DD">
        <w:rPr>
          <w:rFonts w:ascii="华文仿宋" w:eastAsia="华文仿宋" w:hAnsi="华文仿宋" w:hint="eastAsia"/>
          <w:sz w:val="28"/>
          <w:szCs w:val="28"/>
        </w:rPr>
        <w:t>2023年</w:t>
      </w:r>
      <w:r>
        <w:rPr>
          <w:rFonts w:ascii="华文仿宋" w:eastAsia="华文仿宋" w:hAnsi="华文仿宋"/>
          <w:sz w:val="28"/>
          <w:szCs w:val="28"/>
        </w:rPr>
        <w:t>12</w:t>
      </w:r>
      <w:r w:rsidRPr="008737DD">
        <w:rPr>
          <w:rFonts w:ascii="华文仿宋" w:eastAsia="华文仿宋" w:hAnsi="华文仿宋" w:hint="eastAsia"/>
          <w:sz w:val="28"/>
          <w:szCs w:val="28"/>
        </w:rPr>
        <w:t>月13日，中信证券股份有限公司（以下简称“中信证券”）已将上述募集资金扣除其保荐、承销费用</w:t>
      </w:r>
      <w:r w:rsidR="00530076" w:rsidRPr="00530076">
        <w:rPr>
          <w:rFonts w:ascii="华文仿宋" w:eastAsia="华文仿宋" w:hAnsi="华文仿宋"/>
          <w:sz w:val="28"/>
          <w:szCs w:val="28"/>
        </w:rPr>
        <w:t>3,890,592.00</w:t>
      </w:r>
      <w:r w:rsidRPr="008737DD">
        <w:rPr>
          <w:rFonts w:ascii="华文仿宋" w:eastAsia="华文仿宋" w:hAnsi="华文仿宋" w:hint="eastAsia"/>
          <w:sz w:val="28"/>
          <w:szCs w:val="28"/>
        </w:rPr>
        <w:t>元（含</w:t>
      </w:r>
      <w:r w:rsidRPr="008737DD">
        <w:rPr>
          <w:rFonts w:ascii="华文仿宋" w:eastAsia="华文仿宋" w:hAnsi="华文仿宋" w:hint="eastAsia"/>
          <w:sz w:val="28"/>
          <w:szCs w:val="28"/>
        </w:rPr>
        <w:lastRenderedPageBreak/>
        <w:t>税）后的余款人民币</w:t>
      </w:r>
      <w:r w:rsidR="00530076" w:rsidRPr="00530076">
        <w:rPr>
          <w:rFonts w:ascii="华文仿宋" w:eastAsia="华文仿宋" w:hAnsi="华文仿宋"/>
          <w:sz w:val="28"/>
          <w:szCs w:val="28"/>
        </w:rPr>
        <w:t>1,347,009,407.68</w:t>
      </w:r>
      <w:r w:rsidRPr="008737DD">
        <w:rPr>
          <w:rFonts w:ascii="华文仿宋" w:eastAsia="华文仿宋" w:hAnsi="华文仿宋" w:hint="eastAsia"/>
          <w:sz w:val="28"/>
          <w:szCs w:val="28"/>
        </w:rPr>
        <w:t>元汇入公司募集资金专户，</w:t>
      </w:r>
      <w:r>
        <w:rPr>
          <w:rFonts w:ascii="华文仿宋" w:eastAsia="华文仿宋" w:hAnsi="华文仿宋" w:hint="eastAsia"/>
          <w:sz w:val="28"/>
          <w:szCs w:val="28"/>
        </w:rPr>
        <w:t>信永中和</w:t>
      </w:r>
      <w:r w:rsidRPr="008737DD">
        <w:rPr>
          <w:rFonts w:ascii="华文仿宋" w:eastAsia="华文仿宋" w:hAnsi="华文仿宋" w:hint="eastAsia"/>
          <w:sz w:val="28"/>
          <w:szCs w:val="28"/>
        </w:rPr>
        <w:t>会计师事务所（特殊普通合伙）出具了《广州恒运企业集团股份有限公司向特定对象发行股票的验资报告》（</w:t>
      </w:r>
      <w:r w:rsidR="00530076" w:rsidRPr="00530076">
        <w:rPr>
          <w:rFonts w:ascii="华文仿宋" w:eastAsia="华文仿宋" w:hAnsi="华文仿宋" w:hint="eastAsia"/>
          <w:sz w:val="28"/>
          <w:szCs w:val="28"/>
        </w:rPr>
        <w:t>XYZH/2023GZAA6B0420号</w:t>
      </w:r>
      <w:r w:rsidRPr="008737DD">
        <w:rPr>
          <w:rFonts w:ascii="华文仿宋" w:eastAsia="华文仿宋" w:hAnsi="华文仿宋" w:hint="eastAsia"/>
          <w:sz w:val="28"/>
          <w:szCs w:val="28"/>
        </w:rPr>
        <w:t>）。</w:t>
      </w:r>
    </w:p>
    <w:p w:rsidR="00D229F9" w:rsidRPr="00D229F9" w:rsidRDefault="005A5097" w:rsidP="00A6266D">
      <w:pPr>
        <w:snapToGrid w:val="0"/>
        <w:spacing w:line="360" w:lineRule="auto"/>
        <w:ind w:firstLineChars="200" w:firstLine="561"/>
        <w:rPr>
          <w:rFonts w:ascii="华文仿宋" w:eastAsia="华文仿宋" w:hAnsi="华文仿宋"/>
          <w:b/>
          <w:sz w:val="28"/>
          <w:szCs w:val="28"/>
        </w:rPr>
      </w:pPr>
      <w:r w:rsidRPr="005A5097">
        <w:rPr>
          <w:rFonts w:ascii="华文仿宋" w:eastAsia="华文仿宋" w:hAnsi="华文仿宋" w:hint="eastAsia"/>
          <w:b/>
          <w:sz w:val="28"/>
          <w:szCs w:val="28"/>
        </w:rPr>
        <w:t>二、</w:t>
      </w:r>
      <w:r w:rsidR="00D63D44" w:rsidRPr="00D63D44">
        <w:rPr>
          <w:rFonts w:ascii="华文仿宋" w:eastAsia="华文仿宋" w:hAnsi="华文仿宋" w:hint="eastAsia"/>
          <w:b/>
          <w:sz w:val="28"/>
          <w:szCs w:val="28"/>
        </w:rPr>
        <w:t>募集资金使用情况</w:t>
      </w:r>
    </w:p>
    <w:p w:rsidR="0078065F" w:rsidRDefault="00D63D44" w:rsidP="00A6266D">
      <w:pPr>
        <w:snapToGrid w:val="0"/>
        <w:spacing w:line="360" w:lineRule="auto"/>
        <w:ind w:firstLineChars="200" w:firstLine="560"/>
        <w:rPr>
          <w:rFonts w:ascii="华文仿宋" w:eastAsia="华文仿宋" w:hAnsi="华文仿宋"/>
          <w:sz w:val="28"/>
          <w:szCs w:val="28"/>
        </w:rPr>
      </w:pPr>
      <w:r w:rsidRPr="00D63D44">
        <w:rPr>
          <w:rFonts w:ascii="华文仿宋" w:eastAsia="华文仿宋" w:hAnsi="华文仿宋" w:hint="eastAsia"/>
          <w:sz w:val="28"/>
          <w:szCs w:val="28"/>
        </w:rPr>
        <w:t>截至2023年12月</w:t>
      </w:r>
      <w:r w:rsidR="005D46B9" w:rsidRPr="00D63D44">
        <w:rPr>
          <w:rFonts w:ascii="华文仿宋" w:eastAsia="华文仿宋" w:hAnsi="华文仿宋" w:hint="eastAsia"/>
          <w:sz w:val="28"/>
          <w:szCs w:val="28"/>
        </w:rPr>
        <w:t>2</w:t>
      </w:r>
      <w:r w:rsidR="005D46B9">
        <w:rPr>
          <w:rFonts w:ascii="华文仿宋" w:eastAsia="华文仿宋" w:hAnsi="华文仿宋"/>
          <w:sz w:val="28"/>
          <w:szCs w:val="28"/>
        </w:rPr>
        <w:t>0</w:t>
      </w:r>
      <w:r w:rsidRPr="00D63D44">
        <w:rPr>
          <w:rFonts w:ascii="华文仿宋" w:eastAsia="华文仿宋" w:hAnsi="华文仿宋" w:hint="eastAsia"/>
          <w:sz w:val="28"/>
          <w:szCs w:val="28"/>
        </w:rPr>
        <w:t>日，公司向特定对象发行股票募集资金的使用情况如下：</w:t>
      </w:r>
    </w:p>
    <w:p w:rsidR="0078065F" w:rsidRPr="0078065F" w:rsidRDefault="0078065F" w:rsidP="00A6266D">
      <w:pPr>
        <w:adjustRightInd w:val="0"/>
        <w:snapToGrid w:val="0"/>
        <w:ind w:firstLineChars="200" w:firstLine="420"/>
        <w:jc w:val="right"/>
        <w:rPr>
          <w:rFonts w:ascii="华文仿宋" w:eastAsia="华文仿宋" w:hAnsi="华文仿宋"/>
          <w:szCs w:val="21"/>
        </w:rPr>
      </w:pPr>
      <w:r w:rsidRPr="0078065F">
        <w:rPr>
          <w:rFonts w:ascii="华文仿宋" w:eastAsia="华文仿宋" w:hAnsi="华文仿宋" w:hint="eastAsia"/>
          <w:szCs w:val="21"/>
        </w:rPr>
        <w:t>单位：万元</w:t>
      </w:r>
    </w:p>
    <w:tbl>
      <w:tblPr>
        <w:tblW w:w="49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3"/>
        <w:gridCol w:w="4251"/>
        <w:gridCol w:w="1276"/>
        <w:gridCol w:w="1135"/>
        <w:gridCol w:w="1276"/>
      </w:tblGrid>
      <w:tr w:rsidR="00D63D44" w:rsidTr="00A6266D">
        <w:trPr>
          <w:trHeight w:val="397"/>
        </w:trPr>
        <w:tc>
          <w:tcPr>
            <w:tcW w:w="315" w:type="pct"/>
            <w:shd w:val="clear" w:color="auto" w:fill="auto"/>
            <w:vAlign w:val="center"/>
          </w:tcPr>
          <w:p w:rsidR="00D63D44" w:rsidRDefault="00D63D44" w:rsidP="00A6266D">
            <w:pPr>
              <w:widowControl/>
              <w:adjustRightInd w:val="0"/>
              <w:snapToGrid w:val="0"/>
              <w:jc w:val="center"/>
              <w:rPr>
                <w:rFonts w:ascii="华文仿宋" w:eastAsia="华文仿宋" w:hAnsi="华文仿宋"/>
                <w:b/>
                <w:kern w:val="0"/>
                <w:szCs w:val="21"/>
              </w:rPr>
            </w:pPr>
            <w:r>
              <w:rPr>
                <w:rFonts w:ascii="华文仿宋" w:eastAsia="华文仿宋" w:hAnsi="华文仿宋" w:hint="eastAsia"/>
                <w:b/>
                <w:kern w:val="0"/>
                <w:szCs w:val="21"/>
              </w:rPr>
              <w:t>序号</w:t>
            </w:r>
          </w:p>
        </w:tc>
        <w:tc>
          <w:tcPr>
            <w:tcW w:w="2509" w:type="pct"/>
            <w:shd w:val="clear" w:color="auto" w:fill="auto"/>
            <w:vAlign w:val="center"/>
          </w:tcPr>
          <w:p w:rsidR="00D63D44" w:rsidRDefault="00D63D44" w:rsidP="00A6266D">
            <w:pPr>
              <w:widowControl/>
              <w:adjustRightInd w:val="0"/>
              <w:snapToGrid w:val="0"/>
              <w:jc w:val="center"/>
              <w:rPr>
                <w:rFonts w:ascii="华文仿宋" w:eastAsia="华文仿宋" w:hAnsi="华文仿宋"/>
                <w:b/>
                <w:kern w:val="0"/>
                <w:szCs w:val="21"/>
              </w:rPr>
            </w:pPr>
            <w:r>
              <w:rPr>
                <w:rFonts w:ascii="华文仿宋" w:eastAsia="华文仿宋" w:hAnsi="华文仿宋" w:hint="eastAsia"/>
                <w:b/>
                <w:kern w:val="0"/>
                <w:szCs w:val="21"/>
              </w:rPr>
              <w:t>项目名称</w:t>
            </w:r>
          </w:p>
        </w:tc>
        <w:tc>
          <w:tcPr>
            <w:tcW w:w="753" w:type="pct"/>
            <w:shd w:val="clear" w:color="auto" w:fill="auto"/>
            <w:vAlign w:val="center"/>
          </w:tcPr>
          <w:p w:rsidR="00D63D44" w:rsidRDefault="00D63D44" w:rsidP="00A6266D">
            <w:pPr>
              <w:widowControl/>
              <w:adjustRightInd w:val="0"/>
              <w:snapToGrid w:val="0"/>
              <w:jc w:val="center"/>
              <w:rPr>
                <w:rFonts w:ascii="华文仿宋" w:eastAsia="华文仿宋" w:hAnsi="华文仿宋"/>
                <w:b/>
                <w:kern w:val="0"/>
                <w:szCs w:val="21"/>
              </w:rPr>
            </w:pPr>
            <w:r>
              <w:rPr>
                <w:rFonts w:ascii="华文仿宋" w:eastAsia="华文仿宋" w:hAnsi="华文仿宋" w:hint="eastAsia"/>
                <w:b/>
                <w:kern w:val="0"/>
                <w:szCs w:val="21"/>
              </w:rPr>
              <w:t>项目总投资</w:t>
            </w:r>
          </w:p>
        </w:tc>
        <w:tc>
          <w:tcPr>
            <w:tcW w:w="670" w:type="pct"/>
            <w:shd w:val="clear" w:color="auto" w:fill="auto"/>
            <w:vAlign w:val="center"/>
          </w:tcPr>
          <w:p w:rsidR="00D63D44" w:rsidRDefault="00D63D44" w:rsidP="00A6266D">
            <w:pPr>
              <w:widowControl/>
              <w:adjustRightInd w:val="0"/>
              <w:snapToGrid w:val="0"/>
              <w:jc w:val="center"/>
              <w:rPr>
                <w:rFonts w:ascii="华文仿宋" w:eastAsia="华文仿宋" w:hAnsi="华文仿宋"/>
                <w:b/>
                <w:kern w:val="0"/>
                <w:szCs w:val="21"/>
              </w:rPr>
            </w:pPr>
            <w:r w:rsidRPr="00D63D44">
              <w:rPr>
                <w:rFonts w:ascii="华文仿宋" w:eastAsia="华文仿宋" w:hAnsi="华文仿宋"/>
                <w:b/>
                <w:kern w:val="0"/>
                <w:szCs w:val="21"/>
              </w:rPr>
              <w:t>实际募集资金净额</w:t>
            </w:r>
          </w:p>
        </w:tc>
        <w:tc>
          <w:tcPr>
            <w:tcW w:w="753" w:type="pct"/>
            <w:shd w:val="clear" w:color="auto" w:fill="auto"/>
          </w:tcPr>
          <w:p w:rsidR="00D63D44" w:rsidRDefault="00D63D44" w:rsidP="00A6266D">
            <w:pPr>
              <w:widowControl/>
              <w:adjustRightInd w:val="0"/>
              <w:snapToGrid w:val="0"/>
              <w:jc w:val="center"/>
              <w:rPr>
                <w:rFonts w:ascii="华文仿宋" w:eastAsia="华文仿宋" w:hAnsi="华文仿宋"/>
                <w:b/>
                <w:kern w:val="0"/>
                <w:szCs w:val="21"/>
              </w:rPr>
            </w:pPr>
            <w:r w:rsidRPr="00D63D44">
              <w:rPr>
                <w:rFonts w:ascii="华文仿宋" w:eastAsia="华文仿宋" w:hAnsi="华文仿宋" w:hint="eastAsia"/>
                <w:b/>
                <w:kern w:val="0"/>
                <w:szCs w:val="21"/>
              </w:rPr>
              <w:t>自筹资金预先投入金额</w:t>
            </w:r>
          </w:p>
        </w:tc>
      </w:tr>
      <w:tr w:rsidR="00D63D44" w:rsidTr="00A6266D">
        <w:trPr>
          <w:trHeight w:val="319"/>
        </w:trPr>
        <w:tc>
          <w:tcPr>
            <w:tcW w:w="315" w:type="pct"/>
            <w:shd w:val="clear" w:color="auto" w:fill="auto"/>
            <w:vAlign w:val="center"/>
          </w:tcPr>
          <w:p w:rsidR="00D63D44" w:rsidRDefault="00D63D44" w:rsidP="00A6266D">
            <w:pPr>
              <w:widowControl/>
              <w:adjustRightInd w:val="0"/>
              <w:snapToGrid w:val="0"/>
              <w:jc w:val="center"/>
              <w:rPr>
                <w:rFonts w:ascii="华文仿宋" w:eastAsia="华文仿宋" w:hAnsi="华文仿宋"/>
                <w:kern w:val="0"/>
                <w:szCs w:val="21"/>
              </w:rPr>
            </w:pPr>
            <w:r>
              <w:rPr>
                <w:rFonts w:ascii="华文仿宋" w:eastAsia="华文仿宋" w:hAnsi="华文仿宋" w:hint="eastAsia"/>
                <w:kern w:val="0"/>
                <w:szCs w:val="21"/>
              </w:rPr>
              <w:t>1</w:t>
            </w:r>
          </w:p>
        </w:tc>
        <w:tc>
          <w:tcPr>
            <w:tcW w:w="2509" w:type="pct"/>
            <w:shd w:val="clear" w:color="auto" w:fill="auto"/>
            <w:vAlign w:val="center"/>
          </w:tcPr>
          <w:p w:rsidR="00D63D44" w:rsidRDefault="00D63D44" w:rsidP="00A6266D">
            <w:pPr>
              <w:widowControl/>
              <w:adjustRightInd w:val="0"/>
              <w:snapToGrid w:val="0"/>
              <w:jc w:val="center"/>
              <w:rPr>
                <w:rFonts w:ascii="华文仿宋" w:eastAsia="华文仿宋" w:hAnsi="华文仿宋"/>
                <w:kern w:val="0"/>
                <w:szCs w:val="21"/>
              </w:rPr>
            </w:pPr>
            <w:r>
              <w:rPr>
                <w:rFonts w:ascii="华文仿宋" w:eastAsia="华文仿宋" w:hAnsi="华文仿宋" w:hint="eastAsia"/>
                <w:kern w:val="0"/>
                <w:szCs w:val="21"/>
              </w:rPr>
              <w:t>潮南陇田400MWp渔光互补光伏发电项目</w:t>
            </w:r>
          </w:p>
        </w:tc>
        <w:tc>
          <w:tcPr>
            <w:tcW w:w="753" w:type="pct"/>
            <w:shd w:val="clear" w:color="auto" w:fill="auto"/>
            <w:vAlign w:val="center"/>
          </w:tcPr>
          <w:p w:rsidR="00D63D44" w:rsidRDefault="00D63D44" w:rsidP="00A6266D">
            <w:pPr>
              <w:widowControl/>
              <w:adjustRightInd w:val="0"/>
              <w:snapToGrid w:val="0"/>
              <w:jc w:val="right"/>
              <w:rPr>
                <w:rFonts w:ascii="华文仿宋" w:eastAsia="华文仿宋" w:hAnsi="华文仿宋"/>
                <w:kern w:val="0"/>
                <w:szCs w:val="21"/>
              </w:rPr>
            </w:pPr>
            <w:r>
              <w:rPr>
                <w:rFonts w:ascii="华文仿宋" w:eastAsia="华文仿宋" w:hAnsi="华文仿宋" w:hint="eastAsia"/>
                <w:kern w:val="0"/>
                <w:szCs w:val="21"/>
              </w:rPr>
              <w:t>177,944.98</w:t>
            </w:r>
          </w:p>
        </w:tc>
        <w:tc>
          <w:tcPr>
            <w:tcW w:w="670" w:type="pct"/>
            <w:shd w:val="clear" w:color="auto" w:fill="auto"/>
            <w:vAlign w:val="center"/>
          </w:tcPr>
          <w:p w:rsidR="00D63D44" w:rsidRDefault="00D63D44" w:rsidP="00A6266D">
            <w:pPr>
              <w:widowControl/>
              <w:adjustRightInd w:val="0"/>
              <w:snapToGrid w:val="0"/>
              <w:jc w:val="right"/>
              <w:rPr>
                <w:rFonts w:ascii="华文仿宋" w:eastAsia="华文仿宋" w:hAnsi="华文仿宋"/>
                <w:kern w:val="0"/>
                <w:szCs w:val="21"/>
              </w:rPr>
            </w:pPr>
            <w:r>
              <w:rPr>
                <w:rFonts w:ascii="华文仿宋" w:eastAsia="华文仿宋" w:hAnsi="华文仿宋" w:hint="eastAsia"/>
                <w:kern w:val="0"/>
                <w:szCs w:val="21"/>
              </w:rPr>
              <w:t>99,642.68</w:t>
            </w:r>
          </w:p>
        </w:tc>
        <w:tc>
          <w:tcPr>
            <w:tcW w:w="753" w:type="pct"/>
            <w:shd w:val="clear" w:color="auto" w:fill="auto"/>
            <w:vAlign w:val="center"/>
          </w:tcPr>
          <w:p w:rsidR="00D63D44" w:rsidRDefault="002629EE" w:rsidP="00A6266D">
            <w:pPr>
              <w:widowControl/>
              <w:adjustRightInd w:val="0"/>
              <w:snapToGrid w:val="0"/>
              <w:jc w:val="right"/>
              <w:rPr>
                <w:rFonts w:ascii="华文仿宋" w:eastAsia="华文仿宋" w:hAnsi="华文仿宋"/>
                <w:kern w:val="0"/>
                <w:szCs w:val="21"/>
              </w:rPr>
            </w:pPr>
            <w:r>
              <w:rPr>
                <w:rFonts w:ascii="华文仿宋" w:eastAsia="华文仿宋" w:hAnsi="华文仿宋" w:hint="eastAsia"/>
                <w:kern w:val="0"/>
                <w:szCs w:val="21"/>
              </w:rPr>
              <w:t>9</w:t>
            </w:r>
            <w:r>
              <w:rPr>
                <w:rFonts w:ascii="华文仿宋" w:eastAsia="华文仿宋" w:hAnsi="华文仿宋"/>
                <w:kern w:val="0"/>
                <w:szCs w:val="21"/>
              </w:rPr>
              <w:t>9</w:t>
            </w:r>
            <w:r>
              <w:rPr>
                <w:rFonts w:ascii="华文仿宋" w:eastAsia="华文仿宋" w:hAnsi="华文仿宋" w:hint="eastAsia"/>
                <w:kern w:val="0"/>
                <w:szCs w:val="21"/>
              </w:rPr>
              <w:t>,</w:t>
            </w:r>
            <w:r>
              <w:rPr>
                <w:rFonts w:ascii="华文仿宋" w:eastAsia="华文仿宋" w:hAnsi="华文仿宋"/>
                <w:kern w:val="0"/>
                <w:szCs w:val="21"/>
              </w:rPr>
              <w:t>042.53</w:t>
            </w:r>
          </w:p>
        </w:tc>
      </w:tr>
      <w:tr w:rsidR="00D63D44" w:rsidTr="00A6266D">
        <w:trPr>
          <w:trHeight w:val="267"/>
        </w:trPr>
        <w:tc>
          <w:tcPr>
            <w:tcW w:w="315" w:type="pct"/>
            <w:shd w:val="clear" w:color="auto" w:fill="auto"/>
            <w:vAlign w:val="center"/>
          </w:tcPr>
          <w:p w:rsidR="00D63D44" w:rsidRDefault="00D63D44" w:rsidP="00A6266D">
            <w:pPr>
              <w:widowControl/>
              <w:adjustRightInd w:val="0"/>
              <w:snapToGrid w:val="0"/>
              <w:jc w:val="center"/>
              <w:rPr>
                <w:rFonts w:ascii="华文仿宋" w:eastAsia="华文仿宋" w:hAnsi="华文仿宋"/>
                <w:kern w:val="0"/>
                <w:szCs w:val="21"/>
              </w:rPr>
            </w:pPr>
            <w:r>
              <w:rPr>
                <w:rFonts w:ascii="华文仿宋" w:eastAsia="华文仿宋" w:hAnsi="华文仿宋" w:hint="eastAsia"/>
                <w:kern w:val="0"/>
                <w:szCs w:val="21"/>
              </w:rPr>
              <w:t>2</w:t>
            </w:r>
          </w:p>
        </w:tc>
        <w:tc>
          <w:tcPr>
            <w:tcW w:w="2509" w:type="pct"/>
            <w:shd w:val="clear" w:color="auto" w:fill="auto"/>
            <w:vAlign w:val="center"/>
          </w:tcPr>
          <w:p w:rsidR="00D63D44" w:rsidRDefault="00D63D44" w:rsidP="00A6266D">
            <w:pPr>
              <w:widowControl/>
              <w:adjustRightInd w:val="0"/>
              <w:snapToGrid w:val="0"/>
              <w:jc w:val="center"/>
              <w:rPr>
                <w:rFonts w:ascii="华文仿宋" w:eastAsia="华文仿宋" w:hAnsi="华文仿宋"/>
                <w:kern w:val="0"/>
                <w:szCs w:val="21"/>
              </w:rPr>
            </w:pPr>
            <w:r>
              <w:rPr>
                <w:rFonts w:ascii="华文仿宋" w:eastAsia="华文仿宋" w:hAnsi="华文仿宋" w:hint="eastAsia"/>
                <w:bCs/>
                <w:szCs w:val="21"/>
              </w:rPr>
              <w:t>潮阳和平150MW“渔光互补”光伏发电项目</w:t>
            </w:r>
          </w:p>
        </w:tc>
        <w:tc>
          <w:tcPr>
            <w:tcW w:w="753" w:type="pct"/>
            <w:shd w:val="clear" w:color="auto" w:fill="auto"/>
            <w:vAlign w:val="center"/>
          </w:tcPr>
          <w:p w:rsidR="00D63D44" w:rsidRDefault="00D63D44" w:rsidP="00A6266D">
            <w:pPr>
              <w:widowControl/>
              <w:adjustRightInd w:val="0"/>
              <w:snapToGrid w:val="0"/>
              <w:jc w:val="right"/>
              <w:rPr>
                <w:rFonts w:ascii="华文仿宋" w:eastAsia="华文仿宋" w:hAnsi="华文仿宋"/>
                <w:bCs/>
                <w:szCs w:val="21"/>
              </w:rPr>
            </w:pPr>
            <w:r>
              <w:rPr>
                <w:rFonts w:ascii="华文仿宋" w:eastAsia="华文仿宋" w:hAnsi="华文仿宋" w:hint="eastAsia"/>
                <w:bCs/>
                <w:szCs w:val="21"/>
              </w:rPr>
              <w:t>65,970.71</w:t>
            </w:r>
          </w:p>
        </w:tc>
        <w:tc>
          <w:tcPr>
            <w:tcW w:w="670" w:type="pct"/>
            <w:shd w:val="clear" w:color="auto" w:fill="auto"/>
            <w:vAlign w:val="center"/>
          </w:tcPr>
          <w:p w:rsidR="00D63D44" w:rsidRDefault="00D63D44" w:rsidP="00A6266D">
            <w:pPr>
              <w:widowControl/>
              <w:adjustRightInd w:val="0"/>
              <w:snapToGrid w:val="0"/>
              <w:jc w:val="right"/>
              <w:rPr>
                <w:rFonts w:ascii="华文仿宋" w:eastAsia="华文仿宋" w:hAnsi="华文仿宋"/>
                <w:bCs/>
                <w:szCs w:val="21"/>
              </w:rPr>
            </w:pPr>
            <w:r>
              <w:rPr>
                <w:rFonts w:ascii="华文仿宋" w:eastAsia="华文仿宋" w:hAnsi="华文仿宋" w:hint="eastAsia"/>
                <w:kern w:val="0"/>
                <w:szCs w:val="21"/>
              </w:rPr>
              <w:t>34,964.62</w:t>
            </w:r>
          </w:p>
        </w:tc>
        <w:tc>
          <w:tcPr>
            <w:tcW w:w="753" w:type="pct"/>
            <w:shd w:val="clear" w:color="auto" w:fill="auto"/>
            <w:vAlign w:val="center"/>
          </w:tcPr>
          <w:p w:rsidR="00D63D44" w:rsidRDefault="002629EE" w:rsidP="00A6266D">
            <w:pPr>
              <w:widowControl/>
              <w:adjustRightInd w:val="0"/>
              <w:snapToGrid w:val="0"/>
              <w:jc w:val="right"/>
              <w:rPr>
                <w:rFonts w:ascii="华文仿宋" w:eastAsia="华文仿宋" w:hAnsi="华文仿宋"/>
                <w:kern w:val="0"/>
                <w:szCs w:val="21"/>
              </w:rPr>
            </w:pPr>
            <w:r>
              <w:rPr>
                <w:rFonts w:ascii="华文仿宋" w:eastAsia="华文仿宋" w:hAnsi="华文仿宋" w:hint="eastAsia"/>
                <w:kern w:val="0"/>
                <w:szCs w:val="21"/>
              </w:rPr>
              <w:t>3</w:t>
            </w:r>
            <w:r>
              <w:rPr>
                <w:rFonts w:ascii="华文仿宋" w:eastAsia="华文仿宋" w:hAnsi="华文仿宋"/>
                <w:kern w:val="0"/>
                <w:szCs w:val="21"/>
              </w:rPr>
              <w:t>9,022.71</w:t>
            </w:r>
          </w:p>
        </w:tc>
      </w:tr>
      <w:tr w:rsidR="00D63D44" w:rsidTr="00A6266D">
        <w:trPr>
          <w:trHeight w:val="229"/>
        </w:trPr>
        <w:tc>
          <w:tcPr>
            <w:tcW w:w="2824" w:type="pct"/>
            <w:gridSpan w:val="2"/>
            <w:shd w:val="clear" w:color="auto" w:fill="auto"/>
            <w:vAlign w:val="center"/>
          </w:tcPr>
          <w:p w:rsidR="00D63D44" w:rsidRDefault="00D63D44" w:rsidP="00A6266D">
            <w:pPr>
              <w:widowControl/>
              <w:adjustRightInd w:val="0"/>
              <w:snapToGrid w:val="0"/>
              <w:jc w:val="center"/>
              <w:rPr>
                <w:rFonts w:ascii="华文仿宋" w:eastAsia="华文仿宋" w:hAnsi="华文仿宋"/>
                <w:b/>
                <w:kern w:val="0"/>
                <w:szCs w:val="21"/>
              </w:rPr>
            </w:pPr>
            <w:r>
              <w:rPr>
                <w:rFonts w:ascii="华文仿宋" w:eastAsia="华文仿宋" w:hAnsi="华文仿宋" w:hint="eastAsia"/>
                <w:b/>
                <w:kern w:val="0"/>
                <w:szCs w:val="21"/>
              </w:rPr>
              <w:t>合计</w:t>
            </w:r>
          </w:p>
        </w:tc>
        <w:tc>
          <w:tcPr>
            <w:tcW w:w="753" w:type="pct"/>
            <w:shd w:val="clear" w:color="auto" w:fill="auto"/>
            <w:vAlign w:val="center"/>
          </w:tcPr>
          <w:p w:rsidR="00D63D44" w:rsidRDefault="00D63D44" w:rsidP="00A6266D">
            <w:pPr>
              <w:widowControl/>
              <w:adjustRightInd w:val="0"/>
              <w:snapToGrid w:val="0"/>
              <w:jc w:val="right"/>
              <w:rPr>
                <w:rFonts w:ascii="华文仿宋" w:eastAsia="华文仿宋" w:hAnsi="华文仿宋"/>
                <w:b/>
                <w:bCs/>
                <w:kern w:val="0"/>
                <w:szCs w:val="21"/>
              </w:rPr>
            </w:pPr>
            <w:r>
              <w:rPr>
                <w:rFonts w:ascii="华文仿宋" w:eastAsia="华文仿宋" w:hAnsi="华文仿宋" w:hint="eastAsia"/>
                <w:b/>
                <w:bCs/>
                <w:kern w:val="0"/>
                <w:szCs w:val="21"/>
              </w:rPr>
              <w:t>243,915.69</w:t>
            </w:r>
          </w:p>
        </w:tc>
        <w:tc>
          <w:tcPr>
            <w:tcW w:w="670" w:type="pct"/>
            <w:shd w:val="clear" w:color="auto" w:fill="auto"/>
            <w:vAlign w:val="center"/>
          </w:tcPr>
          <w:p w:rsidR="00D63D44" w:rsidRDefault="00D63D44" w:rsidP="00A6266D">
            <w:pPr>
              <w:widowControl/>
              <w:adjustRightInd w:val="0"/>
              <w:snapToGrid w:val="0"/>
              <w:jc w:val="right"/>
              <w:rPr>
                <w:rFonts w:ascii="华文仿宋" w:eastAsia="华文仿宋" w:hAnsi="华文仿宋"/>
                <w:b/>
                <w:bCs/>
                <w:kern w:val="0"/>
                <w:szCs w:val="21"/>
              </w:rPr>
            </w:pPr>
            <w:r>
              <w:rPr>
                <w:rFonts w:ascii="华文仿宋" w:eastAsia="华文仿宋" w:hAnsi="华文仿宋"/>
                <w:b/>
                <w:bCs/>
              </w:rPr>
              <w:t>134,607.30</w:t>
            </w:r>
          </w:p>
        </w:tc>
        <w:tc>
          <w:tcPr>
            <w:tcW w:w="753" w:type="pct"/>
            <w:shd w:val="clear" w:color="auto" w:fill="auto"/>
            <w:vAlign w:val="center"/>
          </w:tcPr>
          <w:p w:rsidR="00D63D44" w:rsidRDefault="002629EE" w:rsidP="00A6266D">
            <w:pPr>
              <w:widowControl/>
              <w:adjustRightInd w:val="0"/>
              <w:snapToGrid w:val="0"/>
              <w:jc w:val="right"/>
              <w:rPr>
                <w:rFonts w:ascii="华文仿宋" w:eastAsia="华文仿宋" w:hAnsi="华文仿宋"/>
                <w:b/>
                <w:bCs/>
              </w:rPr>
            </w:pPr>
            <w:r>
              <w:rPr>
                <w:rFonts w:ascii="华文仿宋" w:eastAsia="华文仿宋" w:hAnsi="华文仿宋" w:hint="eastAsia"/>
                <w:b/>
                <w:bCs/>
              </w:rPr>
              <w:t>1</w:t>
            </w:r>
            <w:r>
              <w:rPr>
                <w:rFonts w:ascii="华文仿宋" w:eastAsia="华文仿宋" w:hAnsi="华文仿宋"/>
                <w:b/>
                <w:bCs/>
              </w:rPr>
              <w:t>38,065.24</w:t>
            </w:r>
          </w:p>
        </w:tc>
      </w:tr>
    </w:tbl>
    <w:p w:rsidR="0078065F" w:rsidRPr="008C0688" w:rsidRDefault="008C0688" w:rsidP="00A6266D">
      <w:pPr>
        <w:snapToGrid w:val="0"/>
        <w:spacing w:line="360" w:lineRule="auto"/>
        <w:ind w:firstLineChars="200" w:firstLine="561"/>
        <w:rPr>
          <w:rFonts w:ascii="华文仿宋" w:eastAsia="华文仿宋" w:hAnsi="华文仿宋"/>
          <w:b/>
          <w:sz w:val="28"/>
          <w:szCs w:val="28"/>
        </w:rPr>
      </w:pPr>
      <w:r w:rsidRPr="008C0688">
        <w:rPr>
          <w:rFonts w:ascii="华文仿宋" w:eastAsia="华文仿宋" w:hAnsi="华文仿宋" w:hint="eastAsia"/>
          <w:b/>
          <w:sz w:val="28"/>
          <w:szCs w:val="28"/>
        </w:rPr>
        <w:t>三、</w:t>
      </w:r>
      <w:r w:rsidR="00D63D44" w:rsidRPr="00D63D44">
        <w:rPr>
          <w:rFonts w:ascii="华文仿宋" w:eastAsia="华文仿宋" w:hAnsi="华文仿宋" w:hint="eastAsia"/>
          <w:b/>
          <w:sz w:val="28"/>
          <w:szCs w:val="28"/>
        </w:rPr>
        <w:t>关于募投项目延期的具体情况</w:t>
      </w:r>
    </w:p>
    <w:p w:rsidR="003413E5" w:rsidRPr="003413E5" w:rsidRDefault="003413E5" w:rsidP="00A6266D">
      <w:pPr>
        <w:snapToGrid w:val="0"/>
        <w:spacing w:line="360" w:lineRule="auto"/>
        <w:ind w:firstLineChars="200" w:firstLine="561"/>
        <w:rPr>
          <w:rFonts w:ascii="华文仿宋" w:eastAsia="华文仿宋" w:hAnsi="华文仿宋"/>
          <w:b/>
          <w:bCs/>
          <w:sz w:val="28"/>
          <w:szCs w:val="28"/>
        </w:rPr>
      </w:pPr>
      <w:r w:rsidRPr="003413E5">
        <w:rPr>
          <w:rFonts w:ascii="华文仿宋" w:eastAsia="华文仿宋" w:hAnsi="华文仿宋" w:hint="eastAsia"/>
          <w:b/>
          <w:bCs/>
          <w:sz w:val="28"/>
          <w:szCs w:val="28"/>
        </w:rPr>
        <w:t>（一）</w:t>
      </w:r>
      <w:r w:rsidR="00D63D44" w:rsidRPr="00D63D44">
        <w:rPr>
          <w:rFonts w:ascii="华文仿宋" w:eastAsia="华文仿宋" w:hAnsi="华文仿宋" w:hint="eastAsia"/>
          <w:b/>
          <w:bCs/>
          <w:sz w:val="28"/>
          <w:szCs w:val="28"/>
        </w:rPr>
        <w:t>本次募投项目延期情况</w:t>
      </w:r>
    </w:p>
    <w:p w:rsidR="003413E5" w:rsidRDefault="00D63D44" w:rsidP="00A6266D">
      <w:pPr>
        <w:snapToGrid w:val="0"/>
        <w:spacing w:line="360" w:lineRule="auto"/>
        <w:ind w:firstLineChars="200" w:firstLine="560"/>
        <w:rPr>
          <w:rFonts w:ascii="华文仿宋" w:eastAsia="华文仿宋" w:hAnsi="华文仿宋"/>
          <w:sz w:val="28"/>
          <w:szCs w:val="28"/>
        </w:rPr>
      </w:pPr>
      <w:r w:rsidRPr="00D63D44">
        <w:rPr>
          <w:rFonts w:ascii="华文仿宋" w:eastAsia="华文仿宋" w:hAnsi="华文仿宋" w:hint="eastAsia"/>
          <w:sz w:val="28"/>
          <w:szCs w:val="28"/>
        </w:rPr>
        <w:t>公司根据当前募集资金投入项目的实际建设情况和投资进度，在募集资金投资用途及投资规模不发生变更的情况下，拟对公司募投项目预计投产时间进行调整，具体情况如下：</w:t>
      </w:r>
    </w:p>
    <w:tbl>
      <w:tblPr>
        <w:tblW w:w="5000" w:type="pct"/>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5"/>
        <w:gridCol w:w="4936"/>
        <w:gridCol w:w="1549"/>
        <w:gridCol w:w="1462"/>
      </w:tblGrid>
      <w:tr w:rsidR="00D63D44" w:rsidTr="00A6266D">
        <w:trPr>
          <w:trHeight w:val="281"/>
        </w:trPr>
        <w:tc>
          <w:tcPr>
            <w:tcW w:w="337" w:type="pct"/>
            <w:vMerge w:val="restart"/>
            <w:shd w:val="clear" w:color="auto" w:fill="auto"/>
            <w:vAlign w:val="center"/>
            <w:hideMark/>
          </w:tcPr>
          <w:p w:rsidR="00D63D44" w:rsidRPr="00584BE3" w:rsidRDefault="00D63D44" w:rsidP="00A6266D">
            <w:pPr>
              <w:widowControl/>
              <w:snapToGrid w:val="0"/>
              <w:jc w:val="center"/>
              <w:rPr>
                <w:rFonts w:ascii="华文仿宋" w:eastAsia="华文仿宋" w:hAnsi="华文仿宋"/>
                <w:b/>
                <w:bCs/>
                <w:color w:val="333333"/>
                <w:kern w:val="0"/>
                <w:szCs w:val="21"/>
              </w:rPr>
            </w:pPr>
            <w:r w:rsidRPr="00584BE3">
              <w:rPr>
                <w:rFonts w:ascii="华文仿宋" w:eastAsia="华文仿宋" w:hAnsi="华文仿宋"/>
                <w:b/>
                <w:bCs/>
                <w:color w:val="333333"/>
                <w:kern w:val="0"/>
                <w:szCs w:val="21"/>
              </w:rPr>
              <w:t>序号</w:t>
            </w:r>
          </w:p>
        </w:tc>
        <w:tc>
          <w:tcPr>
            <w:tcW w:w="2896" w:type="pct"/>
            <w:vMerge w:val="restart"/>
            <w:shd w:val="clear" w:color="auto" w:fill="auto"/>
            <w:vAlign w:val="center"/>
            <w:hideMark/>
          </w:tcPr>
          <w:p w:rsidR="00D63D44" w:rsidRPr="00584BE3" w:rsidRDefault="00D63D44" w:rsidP="00A6266D">
            <w:pPr>
              <w:widowControl/>
              <w:snapToGrid w:val="0"/>
              <w:jc w:val="center"/>
              <w:rPr>
                <w:rFonts w:ascii="华文仿宋" w:eastAsia="华文仿宋" w:hAnsi="华文仿宋"/>
                <w:b/>
                <w:bCs/>
                <w:color w:val="333333"/>
                <w:kern w:val="0"/>
                <w:szCs w:val="21"/>
              </w:rPr>
            </w:pPr>
            <w:r w:rsidRPr="00584BE3">
              <w:rPr>
                <w:rFonts w:ascii="华文仿宋" w:eastAsia="华文仿宋" w:hAnsi="华文仿宋"/>
                <w:b/>
                <w:bCs/>
                <w:color w:val="333333"/>
                <w:kern w:val="0"/>
                <w:szCs w:val="21"/>
              </w:rPr>
              <w:t>募投项目名称</w:t>
            </w:r>
          </w:p>
        </w:tc>
        <w:tc>
          <w:tcPr>
            <w:tcW w:w="1767" w:type="pct"/>
            <w:gridSpan w:val="2"/>
            <w:shd w:val="clear" w:color="auto" w:fill="auto"/>
            <w:vAlign w:val="center"/>
            <w:hideMark/>
          </w:tcPr>
          <w:p w:rsidR="00D63D44" w:rsidRPr="00584BE3" w:rsidRDefault="00D63D44" w:rsidP="00A6266D">
            <w:pPr>
              <w:widowControl/>
              <w:snapToGrid w:val="0"/>
              <w:jc w:val="center"/>
              <w:rPr>
                <w:rFonts w:ascii="华文仿宋" w:eastAsia="华文仿宋" w:hAnsi="华文仿宋"/>
                <w:b/>
                <w:bCs/>
                <w:color w:val="333333"/>
                <w:kern w:val="0"/>
                <w:szCs w:val="21"/>
              </w:rPr>
            </w:pPr>
            <w:r w:rsidRPr="00584BE3">
              <w:rPr>
                <w:rFonts w:ascii="华文仿宋" w:eastAsia="华文仿宋" w:hAnsi="华文仿宋"/>
                <w:b/>
                <w:bCs/>
                <w:color w:val="333333"/>
                <w:kern w:val="0"/>
                <w:szCs w:val="21"/>
              </w:rPr>
              <w:t>项目预计投产时间</w:t>
            </w:r>
          </w:p>
        </w:tc>
      </w:tr>
      <w:tr w:rsidR="00D63D44" w:rsidTr="00A6266D">
        <w:trPr>
          <w:trHeight w:val="300"/>
        </w:trPr>
        <w:tc>
          <w:tcPr>
            <w:tcW w:w="337" w:type="pct"/>
            <w:vMerge/>
            <w:shd w:val="clear" w:color="auto" w:fill="auto"/>
            <w:vAlign w:val="center"/>
            <w:hideMark/>
          </w:tcPr>
          <w:p w:rsidR="00D63D44" w:rsidRPr="00584BE3" w:rsidRDefault="00D63D44" w:rsidP="00A6266D">
            <w:pPr>
              <w:widowControl/>
              <w:snapToGrid w:val="0"/>
              <w:jc w:val="center"/>
              <w:rPr>
                <w:rFonts w:ascii="华文仿宋" w:eastAsia="华文仿宋" w:hAnsi="华文仿宋"/>
                <w:b/>
                <w:bCs/>
                <w:color w:val="333333"/>
                <w:kern w:val="0"/>
                <w:szCs w:val="21"/>
              </w:rPr>
            </w:pPr>
          </w:p>
        </w:tc>
        <w:tc>
          <w:tcPr>
            <w:tcW w:w="2896" w:type="pct"/>
            <w:vMerge/>
            <w:shd w:val="clear" w:color="auto" w:fill="auto"/>
            <w:vAlign w:val="center"/>
            <w:hideMark/>
          </w:tcPr>
          <w:p w:rsidR="00D63D44" w:rsidRPr="00584BE3" w:rsidRDefault="00D63D44" w:rsidP="00A6266D">
            <w:pPr>
              <w:widowControl/>
              <w:snapToGrid w:val="0"/>
              <w:jc w:val="center"/>
              <w:rPr>
                <w:rFonts w:ascii="华文仿宋" w:eastAsia="华文仿宋" w:hAnsi="华文仿宋"/>
                <w:b/>
                <w:bCs/>
                <w:color w:val="333333"/>
                <w:kern w:val="0"/>
                <w:szCs w:val="21"/>
              </w:rPr>
            </w:pPr>
          </w:p>
        </w:tc>
        <w:tc>
          <w:tcPr>
            <w:tcW w:w="909" w:type="pct"/>
            <w:shd w:val="clear" w:color="auto" w:fill="auto"/>
            <w:vAlign w:val="center"/>
            <w:hideMark/>
          </w:tcPr>
          <w:p w:rsidR="00D63D44" w:rsidRPr="00584BE3" w:rsidRDefault="00D63D44" w:rsidP="00A6266D">
            <w:pPr>
              <w:widowControl/>
              <w:snapToGrid w:val="0"/>
              <w:jc w:val="center"/>
              <w:rPr>
                <w:rFonts w:ascii="华文仿宋" w:eastAsia="华文仿宋" w:hAnsi="华文仿宋"/>
                <w:b/>
                <w:bCs/>
                <w:color w:val="333333"/>
                <w:kern w:val="0"/>
                <w:szCs w:val="21"/>
              </w:rPr>
            </w:pPr>
            <w:r w:rsidRPr="00584BE3">
              <w:rPr>
                <w:rFonts w:ascii="华文仿宋" w:eastAsia="华文仿宋" w:hAnsi="华文仿宋"/>
                <w:b/>
                <w:bCs/>
                <w:color w:val="333333"/>
                <w:kern w:val="0"/>
                <w:szCs w:val="21"/>
              </w:rPr>
              <w:t>调整前</w:t>
            </w:r>
          </w:p>
        </w:tc>
        <w:tc>
          <w:tcPr>
            <w:tcW w:w="858" w:type="pct"/>
            <w:shd w:val="clear" w:color="auto" w:fill="auto"/>
            <w:vAlign w:val="center"/>
            <w:hideMark/>
          </w:tcPr>
          <w:p w:rsidR="00D63D44" w:rsidRPr="00584BE3" w:rsidRDefault="00D63D44" w:rsidP="00A6266D">
            <w:pPr>
              <w:widowControl/>
              <w:snapToGrid w:val="0"/>
              <w:jc w:val="center"/>
              <w:rPr>
                <w:rFonts w:ascii="华文仿宋" w:eastAsia="华文仿宋" w:hAnsi="华文仿宋"/>
                <w:b/>
                <w:bCs/>
                <w:color w:val="333333"/>
                <w:kern w:val="0"/>
                <w:szCs w:val="21"/>
              </w:rPr>
            </w:pPr>
            <w:r w:rsidRPr="00584BE3">
              <w:rPr>
                <w:rFonts w:ascii="华文仿宋" w:eastAsia="华文仿宋" w:hAnsi="华文仿宋"/>
                <w:b/>
                <w:bCs/>
                <w:color w:val="333333"/>
                <w:kern w:val="0"/>
                <w:szCs w:val="21"/>
              </w:rPr>
              <w:t>调整后</w:t>
            </w:r>
          </w:p>
        </w:tc>
      </w:tr>
      <w:tr w:rsidR="00D63D44" w:rsidTr="00A6266D">
        <w:trPr>
          <w:trHeight w:val="219"/>
        </w:trPr>
        <w:tc>
          <w:tcPr>
            <w:tcW w:w="337" w:type="pct"/>
            <w:shd w:val="clear" w:color="auto" w:fill="auto"/>
            <w:vAlign w:val="center"/>
            <w:hideMark/>
          </w:tcPr>
          <w:p w:rsidR="00D63D44" w:rsidRPr="00584BE3" w:rsidRDefault="00D63D44" w:rsidP="00A6266D">
            <w:pPr>
              <w:widowControl/>
              <w:snapToGrid w:val="0"/>
              <w:jc w:val="center"/>
              <w:rPr>
                <w:rFonts w:ascii="华文仿宋" w:eastAsia="华文仿宋" w:hAnsi="华文仿宋"/>
                <w:color w:val="333333"/>
                <w:kern w:val="0"/>
                <w:szCs w:val="21"/>
              </w:rPr>
            </w:pPr>
            <w:r w:rsidRPr="00584BE3">
              <w:rPr>
                <w:rFonts w:ascii="华文仿宋" w:eastAsia="华文仿宋" w:hAnsi="华文仿宋"/>
                <w:color w:val="333333"/>
                <w:kern w:val="0"/>
                <w:szCs w:val="21"/>
              </w:rPr>
              <w:t>1</w:t>
            </w:r>
          </w:p>
        </w:tc>
        <w:tc>
          <w:tcPr>
            <w:tcW w:w="2896" w:type="pct"/>
            <w:shd w:val="clear" w:color="auto" w:fill="auto"/>
            <w:vAlign w:val="center"/>
            <w:hideMark/>
          </w:tcPr>
          <w:p w:rsidR="00D63D44" w:rsidRPr="00584BE3" w:rsidRDefault="00D63D44" w:rsidP="00A6266D">
            <w:pPr>
              <w:widowControl/>
              <w:snapToGrid w:val="0"/>
              <w:jc w:val="center"/>
              <w:rPr>
                <w:rFonts w:ascii="华文仿宋" w:eastAsia="华文仿宋" w:hAnsi="华文仿宋"/>
                <w:color w:val="333333"/>
                <w:kern w:val="0"/>
                <w:szCs w:val="21"/>
              </w:rPr>
            </w:pPr>
            <w:r>
              <w:rPr>
                <w:rFonts w:ascii="华文仿宋" w:eastAsia="华文仿宋" w:hAnsi="华文仿宋"/>
                <w:kern w:val="0"/>
                <w:szCs w:val="21"/>
              </w:rPr>
              <w:t>潮南陇田400MWp渔光互补光伏发电项目</w:t>
            </w:r>
          </w:p>
        </w:tc>
        <w:tc>
          <w:tcPr>
            <w:tcW w:w="909" w:type="pct"/>
            <w:shd w:val="clear" w:color="auto" w:fill="auto"/>
            <w:vAlign w:val="center"/>
            <w:hideMark/>
          </w:tcPr>
          <w:p w:rsidR="00D63D44" w:rsidRPr="00584BE3" w:rsidRDefault="00D63D44" w:rsidP="00A6266D">
            <w:pPr>
              <w:widowControl/>
              <w:snapToGrid w:val="0"/>
              <w:jc w:val="center"/>
              <w:rPr>
                <w:rFonts w:ascii="华文仿宋" w:eastAsia="华文仿宋" w:hAnsi="华文仿宋"/>
                <w:color w:val="333333"/>
                <w:kern w:val="0"/>
                <w:szCs w:val="21"/>
              </w:rPr>
            </w:pPr>
            <w:r w:rsidRPr="00584BE3">
              <w:rPr>
                <w:rFonts w:ascii="华文仿宋" w:eastAsia="华文仿宋" w:hAnsi="华文仿宋"/>
                <w:color w:val="333333"/>
                <w:kern w:val="0"/>
                <w:szCs w:val="21"/>
              </w:rPr>
              <w:t>2023年</w:t>
            </w:r>
            <w:r>
              <w:rPr>
                <w:rFonts w:ascii="华文仿宋" w:eastAsia="华文仿宋" w:hAnsi="华文仿宋"/>
                <w:color w:val="333333"/>
                <w:kern w:val="0"/>
                <w:szCs w:val="21"/>
              </w:rPr>
              <w:t>12</w:t>
            </w:r>
            <w:r w:rsidRPr="00584BE3">
              <w:rPr>
                <w:rFonts w:ascii="华文仿宋" w:eastAsia="华文仿宋" w:hAnsi="华文仿宋"/>
                <w:color w:val="333333"/>
                <w:kern w:val="0"/>
                <w:szCs w:val="21"/>
              </w:rPr>
              <w:t>月</w:t>
            </w:r>
          </w:p>
        </w:tc>
        <w:tc>
          <w:tcPr>
            <w:tcW w:w="858" w:type="pct"/>
            <w:shd w:val="clear" w:color="auto" w:fill="auto"/>
            <w:vAlign w:val="center"/>
            <w:hideMark/>
          </w:tcPr>
          <w:p w:rsidR="00D63D44" w:rsidRPr="00584BE3" w:rsidRDefault="00D63D44" w:rsidP="00A6266D">
            <w:pPr>
              <w:widowControl/>
              <w:snapToGrid w:val="0"/>
              <w:jc w:val="center"/>
              <w:rPr>
                <w:rFonts w:ascii="华文仿宋" w:eastAsia="华文仿宋" w:hAnsi="华文仿宋"/>
                <w:color w:val="333333"/>
                <w:kern w:val="0"/>
                <w:szCs w:val="21"/>
              </w:rPr>
            </w:pPr>
            <w:r w:rsidRPr="00584BE3">
              <w:rPr>
                <w:rFonts w:ascii="华文仿宋" w:eastAsia="华文仿宋" w:hAnsi="华文仿宋"/>
                <w:color w:val="333333"/>
                <w:kern w:val="0"/>
                <w:szCs w:val="21"/>
              </w:rPr>
              <w:t>2024年</w:t>
            </w:r>
            <w:r>
              <w:rPr>
                <w:rFonts w:ascii="华文仿宋" w:eastAsia="华文仿宋" w:hAnsi="华文仿宋"/>
                <w:color w:val="333333"/>
                <w:kern w:val="0"/>
                <w:szCs w:val="21"/>
              </w:rPr>
              <w:t>6</w:t>
            </w:r>
            <w:r w:rsidRPr="00584BE3">
              <w:rPr>
                <w:rFonts w:ascii="华文仿宋" w:eastAsia="华文仿宋" w:hAnsi="华文仿宋"/>
                <w:color w:val="333333"/>
                <w:kern w:val="0"/>
                <w:szCs w:val="21"/>
              </w:rPr>
              <w:t>月</w:t>
            </w:r>
          </w:p>
        </w:tc>
      </w:tr>
      <w:tr w:rsidR="00D63D44" w:rsidTr="00A6266D">
        <w:trPr>
          <w:trHeight w:val="323"/>
        </w:trPr>
        <w:tc>
          <w:tcPr>
            <w:tcW w:w="337" w:type="pct"/>
            <w:shd w:val="clear" w:color="auto" w:fill="auto"/>
            <w:vAlign w:val="center"/>
            <w:hideMark/>
          </w:tcPr>
          <w:p w:rsidR="00D63D44" w:rsidRPr="00584BE3" w:rsidRDefault="00D63D44" w:rsidP="00A6266D">
            <w:pPr>
              <w:widowControl/>
              <w:snapToGrid w:val="0"/>
              <w:jc w:val="center"/>
              <w:rPr>
                <w:rFonts w:ascii="华文仿宋" w:eastAsia="华文仿宋" w:hAnsi="华文仿宋"/>
                <w:color w:val="333333"/>
                <w:kern w:val="0"/>
                <w:szCs w:val="21"/>
              </w:rPr>
            </w:pPr>
            <w:r w:rsidRPr="00584BE3">
              <w:rPr>
                <w:rFonts w:ascii="华文仿宋" w:eastAsia="华文仿宋" w:hAnsi="华文仿宋"/>
                <w:color w:val="333333"/>
                <w:kern w:val="0"/>
                <w:szCs w:val="21"/>
              </w:rPr>
              <w:t>2</w:t>
            </w:r>
          </w:p>
        </w:tc>
        <w:tc>
          <w:tcPr>
            <w:tcW w:w="2896" w:type="pct"/>
            <w:shd w:val="clear" w:color="auto" w:fill="auto"/>
            <w:vAlign w:val="center"/>
            <w:hideMark/>
          </w:tcPr>
          <w:p w:rsidR="00D63D44" w:rsidRPr="00584BE3" w:rsidRDefault="00D63D44" w:rsidP="00A6266D">
            <w:pPr>
              <w:widowControl/>
              <w:snapToGrid w:val="0"/>
              <w:jc w:val="center"/>
              <w:rPr>
                <w:rFonts w:ascii="华文仿宋" w:eastAsia="华文仿宋" w:hAnsi="华文仿宋"/>
                <w:color w:val="333333"/>
                <w:kern w:val="0"/>
                <w:szCs w:val="21"/>
              </w:rPr>
            </w:pPr>
            <w:r>
              <w:rPr>
                <w:rFonts w:ascii="华文仿宋" w:eastAsia="华文仿宋" w:hAnsi="华文仿宋"/>
                <w:bCs/>
                <w:szCs w:val="21"/>
              </w:rPr>
              <w:t>潮阳和平150MW“渔光互补”光伏发电项目</w:t>
            </w:r>
          </w:p>
        </w:tc>
        <w:tc>
          <w:tcPr>
            <w:tcW w:w="909" w:type="pct"/>
            <w:shd w:val="clear" w:color="auto" w:fill="auto"/>
            <w:vAlign w:val="center"/>
            <w:hideMark/>
          </w:tcPr>
          <w:p w:rsidR="00D63D44" w:rsidRPr="00584BE3" w:rsidRDefault="00D63D44" w:rsidP="00A6266D">
            <w:pPr>
              <w:widowControl/>
              <w:snapToGrid w:val="0"/>
              <w:jc w:val="center"/>
              <w:rPr>
                <w:rFonts w:ascii="华文仿宋" w:eastAsia="华文仿宋" w:hAnsi="华文仿宋"/>
                <w:color w:val="333333"/>
                <w:kern w:val="0"/>
                <w:szCs w:val="21"/>
              </w:rPr>
            </w:pPr>
            <w:r w:rsidRPr="00584BE3">
              <w:rPr>
                <w:rFonts w:ascii="华文仿宋" w:eastAsia="华文仿宋" w:hAnsi="华文仿宋"/>
                <w:color w:val="333333"/>
                <w:kern w:val="0"/>
                <w:szCs w:val="21"/>
              </w:rPr>
              <w:t>2023年</w:t>
            </w:r>
            <w:r>
              <w:rPr>
                <w:rFonts w:ascii="华文仿宋" w:eastAsia="华文仿宋" w:hAnsi="华文仿宋" w:hint="eastAsia"/>
                <w:color w:val="333333"/>
                <w:kern w:val="0"/>
                <w:szCs w:val="21"/>
              </w:rPr>
              <w:t>1</w:t>
            </w:r>
            <w:r>
              <w:rPr>
                <w:rFonts w:ascii="华文仿宋" w:eastAsia="华文仿宋" w:hAnsi="华文仿宋"/>
                <w:color w:val="333333"/>
                <w:kern w:val="0"/>
                <w:szCs w:val="21"/>
              </w:rPr>
              <w:t>2</w:t>
            </w:r>
            <w:r w:rsidRPr="00584BE3">
              <w:rPr>
                <w:rFonts w:ascii="华文仿宋" w:eastAsia="华文仿宋" w:hAnsi="华文仿宋"/>
                <w:color w:val="333333"/>
                <w:kern w:val="0"/>
                <w:szCs w:val="21"/>
              </w:rPr>
              <w:t>月</w:t>
            </w:r>
          </w:p>
        </w:tc>
        <w:tc>
          <w:tcPr>
            <w:tcW w:w="858" w:type="pct"/>
            <w:shd w:val="clear" w:color="auto" w:fill="auto"/>
            <w:vAlign w:val="center"/>
            <w:hideMark/>
          </w:tcPr>
          <w:p w:rsidR="00D63D44" w:rsidRPr="00584BE3" w:rsidRDefault="00D63D44" w:rsidP="00A6266D">
            <w:pPr>
              <w:widowControl/>
              <w:snapToGrid w:val="0"/>
              <w:jc w:val="center"/>
              <w:rPr>
                <w:rFonts w:ascii="华文仿宋" w:eastAsia="华文仿宋" w:hAnsi="华文仿宋"/>
                <w:color w:val="333333"/>
                <w:kern w:val="0"/>
                <w:szCs w:val="21"/>
              </w:rPr>
            </w:pPr>
            <w:r w:rsidRPr="00584BE3">
              <w:rPr>
                <w:rFonts w:ascii="华文仿宋" w:eastAsia="华文仿宋" w:hAnsi="华文仿宋"/>
                <w:color w:val="333333"/>
                <w:kern w:val="0"/>
                <w:szCs w:val="21"/>
              </w:rPr>
              <w:t>202</w:t>
            </w:r>
            <w:r>
              <w:rPr>
                <w:rFonts w:ascii="华文仿宋" w:eastAsia="华文仿宋" w:hAnsi="华文仿宋"/>
                <w:color w:val="333333"/>
                <w:kern w:val="0"/>
                <w:szCs w:val="21"/>
              </w:rPr>
              <w:t>4</w:t>
            </w:r>
            <w:r w:rsidRPr="00584BE3">
              <w:rPr>
                <w:rFonts w:ascii="华文仿宋" w:eastAsia="华文仿宋" w:hAnsi="华文仿宋"/>
                <w:color w:val="333333"/>
                <w:kern w:val="0"/>
                <w:szCs w:val="21"/>
              </w:rPr>
              <w:t>年</w:t>
            </w:r>
            <w:r>
              <w:rPr>
                <w:rFonts w:ascii="华文仿宋" w:eastAsia="华文仿宋" w:hAnsi="华文仿宋"/>
                <w:color w:val="333333"/>
                <w:kern w:val="0"/>
                <w:szCs w:val="21"/>
              </w:rPr>
              <w:t>6</w:t>
            </w:r>
            <w:r w:rsidRPr="00584BE3">
              <w:rPr>
                <w:rFonts w:ascii="华文仿宋" w:eastAsia="华文仿宋" w:hAnsi="华文仿宋"/>
                <w:color w:val="333333"/>
                <w:kern w:val="0"/>
                <w:szCs w:val="21"/>
              </w:rPr>
              <w:t>月</w:t>
            </w:r>
          </w:p>
        </w:tc>
      </w:tr>
    </w:tbl>
    <w:p w:rsidR="003413E5" w:rsidRDefault="003413E5" w:rsidP="00A6266D">
      <w:pPr>
        <w:snapToGrid w:val="0"/>
        <w:spacing w:before="240" w:line="360" w:lineRule="auto"/>
        <w:ind w:firstLineChars="200" w:firstLine="561"/>
        <w:rPr>
          <w:rFonts w:ascii="华文仿宋" w:eastAsia="华文仿宋" w:hAnsi="华文仿宋"/>
          <w:b/>
          <w:bCs/>
          <w:sz w:val="28"/>
          <w:szCs w:val="28"/>
        </w:rPr>
      </w:pPr>
      <w:r w:rsidRPr="003413E5">
        <w:rPr>
          <w:rFonts w:ascii="华文仿宋" w:eastAsia="华文仿宋" w:hAnsi="华文仿宋" w:hint="eastAsia"/>
          <w:b/>
          <w:bCs/>
          <w:sz w:val="28"/>
          <w:szCs w:val="28"/>
        </w:rPr>
        <w:t>（二）</w:t>
      </w:r>
      <w:r w:rsidR="00D63D44" w:rsidRPr="00D63D44">
        <w:rPr>
          <w:rFonts w:ascii="华文仿宋" w:eastAsia="华文仿宋" w:hAnsi="华文仿宋" w:hint="eastAsia"/>
          <w:b/>
          <w:bCs/>
          <w:sz w:val="28"/>
          <w:szCs w:val="28"/>
        </w:rPr>
        <w:t>本次募投项目延期原因</w:t>
      </w:r>
    </w:p>
    <w:p w:rsidR="00D63D44" w:rsidRPr="00194436" w:rsidRDefault="00FF0A5B" w:rsidP="00A6266D">
      <w:pPr>
        <w:snapToGrid w:val="0"/>
        <w:spacing w:line="360" w:lineRule="auto"/>
        <w:ind w:firstLineChars="200" w:firstLine="560"/>
        <w:rPr>
          <w:rFonts w:ascii="华文仿宋" w:eastAsia="华文仿宋" w:hAnsi="华文仿宋"/>
          <w:sz w:val="28"/>
          <w:szCs w:val="28"/>
        </w:rPr>
      </w:pPr>
      <w:r w:rsidRPr="00FF0A5B">
        <w:rPr>
          <w:rFonts w:ascii="华文仿宋" w:eastAsia="华文仿宋" w:hAnsi="华文仿宋" w:hint="eastAsia"/>
          <w:sz w:val="28"/>
          <w:szCs w:val="28"/>
        </w:rPr>
        <w:t>目前电网公司及其相关子公司正积极推进募投项目的配套出线工程工作，受相关外部配套工程竣工时间不确定性等因素影响，公司募投项目并网验收、竣工结算等工作也相应延期，项目整体进度有所放缓，无法在原计划时间内完成建设。</w:t>
      </w:r>
    </w:p>
    <w:p w:rsidR="00D63D44" w:rsidRDefault="00D63D44" w:rsidP="00A6266D">
      <w:pPr>
        <w:snapToGrid w:val="0"/>
        <w:spacing w:line="360" w:lineRule="auto"/>
        <w:ind w:firstLineChars="200" w:firstLine="561"/>
        <w:rPr>
          <w:rFonts w:ascii="华文仿宋" w:eastAsia="华文仿宋" w:hAnsi="华文仿宋"/>
          <w:b/>
          <w:bCs/>
          <w:sz w:val="28"/>
          <w:szCs w:val="28"/>
        </w:rPr>
      </w:pPr>
      <w:r w:rsidRPr="00D63D44">
        <w:rPr>
          <w:rFonts w:ascii="华文仿宋" w:eastAsia="华文仿宋" w:hAnsi="华文仿宋" w:hint="eastAsia"/>
          <w:b/>
          <w:bCs/>
          <w:sz w:val="28"/>
          <w:szCs w:val="28"/>
        </w:rPr>
        <w:lastRenderedPageBreak/>
        <w:t>（三）本次募投项目延期对公司的影响</w:t>
      </w:r>
    </w:p>
    <w:p w:rsidR="00D63D44" w:rsidRPr="00D63D44" w:rsidRDefault="00D63D44" w:rsidP="00A6266D">
      <w:pPr>
        <w:snapToGrid w:val="0"/>
        <w:spacing w:line="360" w:lineRule="auto"/>
        <w:ind w:firstLineChars="200" w:firstLine="560"/>
        <w:rPr>
          <w:rFonts w:ascii="华文仿宋" w:eastAsia="华文仿宋" w:hAnsi="华文仿宋"/>
          <w:sz w:val="28"/>
          <w:szCs w:val="28"/>
        </w:rPr>
      </w:pPr>
      <w:r w:rsidRPr="00D63D44">
        <w:rPr>
          <w:rFonts w:ascii="华文仿宋" w:eastAsia="华文仿宋" w:hAnsi="华文仿宋" w:hint="eastAsia"/>
          <w:sz w:val="28"/>
          <w:szCs w:val="28"/>
        </w:rPr>
        <w:t>本次调整募投项目预计投产时间，是公司根据募投项目的实际建设情况做出的谨慎决定，仅涉及募投项目预计投产时间变化，不涉及募投项目实施主体、实施方式、投资总额的变更，不会对募投项目的实施造成实质性的影响。本次募投项目延期不会对已实施的项目造成实质性的影响，并与现阶段公司的生产经营状况相匹配。本次募投项目延期不存在改变或变相改变募集资金投向和损害股东利益的情形，符合中国证监会、深圳证券交易所关于上市公司募集资金管理的相关规定，不会对公司的正常经营产生不利影响，不存在损害股东利益的情形，符合公司的长远发展规划与股东的长远利益。</w:t>
      </w:r>
    </w:p>
    <w:p w:rsidR="009D559D" w:rsidRPr="008C0688" w:rsidRDefault="009D559D" w:rsidP="00A6266D">
      <w:pPr>
        <w:snapToGrid w:val="0"/>
        <w:spacing w:line="360" w:lineRule="auto"/>
        <w:ind w:firstLineChars="200" w:firstLine="561"/>
        <w:rPr>
          <w:rFonts w:ascii="华文仿宋" w:eastAsia="华文仿宋" w:hAnsi="华文仿宋"/>
          <w:b/>
          <w:sz w:val="28"/>
          <w:szCs w:val="28"/>
        </w:rPr>
      </w:pPr>
      <w:r>
        <w:rPr>
          <w:rFonts w:ascii="华文仿宋" w:eastAsia="华文仿宋" w:hAnsi="华文仿宋" w:hint="eastAsia"/>
          <w:b/>
          <w:sz w:val="28"/>
          <w:szCs w:val="28"/>
        </w:rPr>
        <w:t>四</w:t>
      </w:r>
      <w:r w:rsidRPr="008C0688">
        <w:rPr>
          <w:rFonts w:ascii="华文仿宋" w:eastAsia="华文仿宋" w:hAnsi="华文仿宋" w:hint="eastAsia"/>
          <w:b/>
          <w:sz w:val="28"/>
          <w:szCs w:val="28"/>
        </w:rPr>
        <w:t>、</w:t>
      </w:r>
      <w:r w:rsidR="00D63D44" w:rsidRPr="00D63D44">
        <w:rPr>
          <w:rFonts w:ascii="华文仿宋" w:eastAsia="华文仿宋" w:hAnsi="华文仿宋" w:hint="eastAsia"/>
          <w:b/>
          <w:sz w:val="28"/>
          <w:szCs w:val="28"/>
        </w:rPr>
        <w:t>相关审议程序及专项核查意见</w:t>
      </w:r>
    </w:p>
    <w:p w:rsidR="00D63D44" w:rsidRPr="00D63D44" w:rsidRDefault="00D63D44" w:rsidP="00A6266D">
      <w:pPr>
        <w:snapToGrid w:val="0"/>
        <w:spacing w:line="360" w:lineRule="auto"/>
        <w:ind w:firstLineChars="200" w:firstLine="561"/>
        <w:rPr>
          <w:rFonts w:ascii="华文仿宋" w:eastAsia="华文仿宋" w:hAnsi="华文仿宋"/>
          <w:b/>
          <w:bCs/>
          <w:sz w:val="28"/>
          <w:szCs w:val="28"/>
        </w:rPr>
      </w:pPr>
      <w:r w:rsidRPr="00D63D44">
        <w:rPr>
          <w:rFonts w:ascii="华文仿宋" w:eastAsia="华文仿宋" w:hAnsi="华文仿宋" w:hint="eastAsia"/>
          <w:b/>
          <w:bCs/>
          <w:sz w:val="28"/>
          <w:szCs w:val="28"/>
        </w:rPr>
        <w:t>（一）董事会审议情况</w:t>
      </w:r>
    </w:p>
    <w:p w:rsidR="00D63D44" w:rsidRPr="00D63D44" w:rsidRDefault="00D63D44" w:rsidP="00A6266D">
      <w:pPr>
        <w:snapToGrid w:val="0"/>
        <w:spacing w:line="360" w:lineRule="auto"/>
        <w:ind w:firstLineChars="200" w:firstLine="560"/>
        <w:rPr>
          <w:rFonts w:ascii="华文仿宋" w:eastAsia="华文仿宋" w:hAnsi="华文仿宋"/>
          <w:sz w:val="28"/>
          <w:szCs w:val="28"/>
        </w:rPr>
      </w:pPr>
      <w:r w:rsidRPr="00D63D44">
        <w:rPr>
          <w:rFonts w:ascii="华文仿宋" w:eastAsia="华文仿宋" w:hAnsi="华文仿宋" w:hint="eastAsia"/>
          <w:sz w:val="28"/>
          <w:szCs w:val="28"/>
        </w:rPr>
        <w:t>公司于</w:t>
      </w:r>
      <w:r w:rsidRPr="00D63D44">
        <w:rPr>
          <w:rFonts w:ascii="华文仿宋" w:eastAsia="华文仿宋" w:hAnsi="华文仿宋"/>
          <w:sz w:val="28"/>
          <w:szCs w:val="28"/>
        </w:rPr>
        <w:t>202</w:t>
      </w:r>
      <w:r w:rsidR="00FF0A5B">
        <w:rPr>
          <w:rFonts w:ascii="华文仿宋" w:eastAsia="华文仿宋" w:hAnsi="华文仿宋"/>
          <w:sz w:val="28"/>
          <w:szCs w:val="28"/>
        </w:rPr>
        <w:t>4</w:t>
      </w:r>
      <w:r w:rsidRPr="00D63D44">
        <w:rPr>
          <w:rFonts w:ascii="华文仿宋" w:eastAsia="华文仿宋" w:hAnsi="华文仿宋" w:hint="eastAsia"/>
          <w:sz w:val="28"/>
          <w:szCs w:val="28"/>
        </w:rPr>
        <w:t>年</w:t>
      </w:r>
      <w:r w:rsidRPr="00D63D44">
        <w:rPr>
          <w:rFonts w:ascii="华文仿宋" w:eastAsia="华文仿宋" w:hAnsi="华文仿宋"/>
          <w:sz w:val="28"/>
          <w:szCs w:val="28"/>
        </w:rPr>
        <w:t>1</w:t>
      </w:r>
      <w:r w:rsidRPr="00D63D44">
        <w:rPr>
          <w:rFonts w:ascii="华文仿宋" w:eastAsia="华文仿宋" w:hAnsi="华文仿宋" w:hint="eastAsia"/>
          <w:sz w:val="28"/>
          <w:szCs w:val="28"/>
        </w:rPr>
        <w:t>月</w:t>
      </w:r>
      <w:r w:rsidR="00A6266D">
        <w:rPr>
          <w:rFonts w:ascii="华文仿宋" w:eastAsia="华文仿宋" w:hAnsi="华文仿宋" w:hint="eastAsia"/>
          <w:sz w:val="28"/>
          <w:szCs w:val="28"/>
        </w:rPr>
        <w:t>29</w:t>
      </w:r>
      <w:r w:rsidRPr="00D63D44">
        <w:rPr>
          <w:rFonts w:ascii="华文仿宋" w:eastAsia="华文仿宋" w:hAnsi="华文仿宋" w:hint="eastAsia"/>
          <w:sz w:val="28"/>
          <w:szCs w:val="28"/>
        </w:rPr>
        <w:t>日召开了第九届董事会第</w:t>
      </w:r>
      <w:r w:rsidR="00FF0A5B">
        <w:rPr>
          <w:rFonts w:ascii="华文仿宋" w:eastAsia="华文仿宋" w:hAnsi="华文仿宋" w:hint="eastAsia"/>
          <w:sz w:val="28"/>
          <w:szCs w:val="28"/>
        </w:rPr>
        <w:t>三十六</w:t>
      </w:r>
      <w:r w:rsidRPr="00D63D44">
        <w:rPr>
          <w:rFonts w:ascii="华文仿宋" w:eastAsia="华文仿宋" w:hAnsi="华文仿宋" w:hint="eastAsia"/>
          <w:sz w:val="28"/>
          <w:szCs w:val="28"/>
        </w:rPr>
        <w:t>次会议，审议通过了《关于募集资金投资项目延期的议案》，同意公司将募投项目“潮南陇田</w:t>
      </w:r>
      <w:r w:rsidRPr="00D63D44">
        <w:rPr>
          <w:rFonts w:ascii="华文仿宋" w:eastAsia="华文仿宋" w:hAnsi="华文仿宋"/>
          <w:sz w:val="28"/>
          <w:szCs w:val="28"/>
        </w:rPr>
        <w:t>400MWp</w:t>
      </w:r>
      <w:r w:rsidRPr="00D63D44">
        <w:rPr>
          <w:rFonts w:ascii="华文仿宋" w:eastAsia="华文仿宋" w:hAnsi="华文仿宋" w:hint="eastAsia"/>
          <w:sz w:val="28"/>
          <w:szCs w:val="28"/>
        </w:rPr>
        <w:t>渔光互补光伏发电项目”、“潮阳和平</w:t>
      </w:r>
      <w:r w:rsidRPr="00D63D44">
        <w:rPr>
          <w:rFonts w:ascii="华文仿宋" w:eastAsia="华文仿宋" w:hAnsi="华文仿宋"/>
          <w:sz w:val="28"/>
          <w:szCs w:val="28"/>
        </w:rPr>
        <w:t>150MW‘</w:t>
      </w:r>
      <w:r w:rsidRPr="00D63D44">
        <w:rPr>
          <w:rFonts w:ascii="华文仿宋" w:eastAsia="华文仿宋" w:hAnsi="华文仿宋" w:hint="eastAsia"/>
          <w:sz w:val="28"/>
          <w:szCs w:val="28"/>
        </w:rPr>
        <w:t>渔光互补</w:t>
      </w:r>
      <w:r w:rsidRPr="00D63D44">
        <w:rPr>
          <w:rFonts w:ascii="华文仿宋" w:eastAsia="华文仿宋" w:hAnsi="华文仿宋"/>
          <w:sz w:val="28"/>
          <w:szCs w:val="28"/>
        </w:rPr>
        <w:t>’</w:t>
      </w:r>
      <w:r w:rsidRPr="00D63D44">
        <w:rPr>
          <w:rFonts w:ascii="华文仿宋" w:eastAsia="华文仿宋" w:hAnsi="华文仿宋" w:hint="eastAsia"/>
          <w:sz w:val="28"/>
          <w:szCs w:val="28"/>
        </w:rPr>
        <w:t>光伏发电项目”的预计投产时间延期至2</w:t>
      </w:r>
      <w:r w:rsidRPr="00D63D44">
        <w:rPr>
          <w:rFonts w:ascii="华文仿宋" w:eastAsia="华文仿宋" w:hAnsi="华文仿宋"/>
          <w:sz w:val="28"/>
          <w:szCs w:val="28"/>
        </w:rPr>
        <w:t>024</w:t>
      </w:r>
      <w:r w:rsidRPr="00D63D44">
        <w:rPr>
          <w:rFonts w:ascii="华文仿宋" w:eastAsia="华文仿宋" w:hAnsi="华文仿宋" w:hint="eastAsia"/>
          <w:sz w:val="28"/>
          <w:szCs w:val="28"/>
        </w:rPr>
        <w:t>年6月。</w:t>
      </w:r>
    </w:p>
    <w:p w:rsidR="00D63D44" w:rsidRPr="00D63D44" w:rsidRDefault="00D63D44" w:rsidP="00A6266D">
      <w:pPr>
        <w:snapToGrid w:val="0"/>
        <w:spacing w:line="360" w:lineRule="auto"/>
        <w:ind w:firstLineChars="200" w:firstLine="561"/>
        <w:rPr>
          <w:rFonts w:ascii="华文仿宋" w:eastAsia="华文仿宋" w:hAnsi="华文仿宋"/>
          <w:b/>
          <w:bCs/>
          <w:sz w:val="28"/>
          <w:szCs w:val="28"/>
        </w:rPr>
      </w:pPr>
      <w:r w:rsidRPr="00D63D44">
        <w:rPr>
          <w:rFonts w:ascii="华文仿宋" w:eastAsia="华文仿宋" w:hAnsi="华文仿宋" w:hint="eastAsia"/>
          <w:b/>
          <w:bCs/>
          <w:sz w:val="28"/>
          <w:szCs w:val="28"/>
        </w:rPr>
        <w:t>（二）监事会审议情况</w:t>
      </w:r>
    </w:p>
    <w:p w:rsidR="00D63D44" w:rsidRPr="00D63D44" w:rsidRDefault="00D63D44" w:rsidP="00A6266D">
      <w:pPr>
        <w:snapToGrid w:val="0"/>
        <w:spacing w:line="360" w:lineRule="auto"/>
        <w:ind w:firstLineChars="200" w:firstLine="560"/>
        <w:rPr>
          <w:rFonts w:ascii="华文仿宋" w:eastAsia="华文仿宋" w:hAnsi="华文仿宋"/>
          <w:sz w:val="28"/>
          <w:szCs w:val="28"/>
        </w:rPr>
      </w:pPr>
      <w:r w:rsidRPr="00D63D44">
        <w:rPr>
          <w:rFonts w:ascii="华文仿宋" w:eastAsia="华文仿宋" w:hAnsi="华文仿宋" w:hint="eastAsia"/>
          <w:sz w:val="28"/>
          <w:szCs w:val="28"/>
        </w:rPr>
        <w:t>公司于</w:t>
      </w:r>
      <w:r w:rsidRPr="00D63D44">
        <w:rPr>
          <w:rFonts w:ascii="华文仿宋" w:eastAsia="华文仿宋" w:hAnsi="华文仿宋"/>
          <w:sz w:val="28"/>
          <w:szCs w:val="28"/>
        </w:rPr>
        <w:t>202</w:t>
      </w:r>
      <w:r w:rsidR="00FF0A5B">
        <w:rPr>
          <w:rFonts w:ascii="华文仿宋" w:eastAsia="华文仿宋" w:hAnsi="华文仿宋"/>
          <w:sz w:val="28"/>
          <w:szCs w:val="28"/>
        </w:rPr>
        <w:t>4</w:t>
      </w:r>
      <w:r w:rsidRPr="00D63D44">
        <w:rPr>
          <w:rFonts w:ascii="华文仿宋" w:eastAsia="华文仿宋" w:hAnsi="华文仿宋" w:hint="eastAsia"/>
          <w:sz w:val="28"/>
          <w:szCs w:val="28"/>
        </w:rPr>
        <w:t>年</w:t>
      </w:r>
      <w:r w:rsidRPr="00D63D44">
        <w:rPr>
          <w:rFonts w:ascii="华文仿宋" w:eastAsia="华文仿宋" w:hAnsi="华文仿宋"/>
          <w:sz w:val="28"/>
          <w:szCs w:val="28"/>
        </w:rPr>
        <w:t>1</w:t>
      </w:r>
      <w:r w:rsidRPr="00D63D44">
        <w:rPr>
          <w:rFonts w:ascii="华文仿宋" w:eastAsia="华文仿宋" w:hAnsi="华文仿宋" w:hint="eastAsia"/>
          <w:sz w:val="28"/>
          <w:szCs w:val="28"/>
        </w:rPr>
        <w:t>月</w:t>
      </w:r>
      <w:r w:rsidR="00A6266D">
        <w:rPr>
          <w:rFonts w:ascii="华文仿宋" w:eastAsia="华文仿宋" w:hAnsi="华文仿宋" w:hint="eastAsia"/>
          <w:sz w:val="28"/>
          <w:szCs w:val="28"/>
        </w:rPr>
        <w:t>29</w:t>
      </w:r>
      <w:r w:rsidRPr="00D63D44">
        <w:rPr>
          <w:rFonts w:ascii="华文仿宋" w:eastAsia="华文仿宋" w:hAnsi="华文仿宋" w:hint="eastAsia"/>
          <w:sz w:val="28"/>
          <w:szCs w:val="28"/>
        </w:rPr>
        <w:t>日召开了第九届监事会第</w:t>
      </w:r>
      <w:r w:rsidR="00FF0A5B">
        <w:rPr>
          <w:rFonts w:ascii="华文仿宋" w:eastAsia="华文仿宋" w:hAnsi="华文仿宋" w:hint="eastAsia"/>
          <w:sz w:val="28"/>
          <w:szCs w:val="28"/>
        </w:rPr>
        <w:t>十九</w:t>
      </w:r>
      <w:r w:rsidRPr="00D63D44">
        <w:rPr>
          <w:rFonts w:ascii="华文仿宋" w:eastAsia="华文仿宋" w:hAnsi="华文仿宋" w:hint="eastAsia"/>
          <w:sz w:val="28"/>
          <w:szCs w:val="28"/>
        </w:rPr>
        <w:t>次会议，审议通过了《关于募集资金投资项目延期的议案》，认为本次募投项目延期是公司根据项目的实际建设情况而作出的谨慎决定，不会对公司生产经营产生重大不利影响。公司本次募投项目延期不存在实质性变更或变相改变募集资金投向和损害股东利益的情形，不存在违反中国</w:t>
      </w:r>
      <w:r w:rsidRPr="00D63D44">
        <w:rPr>
          <w:rFonts w:ascii="华文仿宋" w:eastAsia="华文仿宋" w:hAnsi="华文仿宋" w:hint="eastAsia"/>
          <w:sz w:val="28"/>
          <w:szCs w:val="28"/>
        </w:rPr>
        <w:lastRenderedPageBreak/>
        <w:t>证监会、深圳证券交易所关于上市公司募集资金使用有关规定的情形。综上，监事会同意公司本次募投项目延期事项。</w:t>
      </w:r>
    </w:p>
    <w:p w:rsidR="00D63D44" w:rsidRPr="00D63D44" w:rsidRDefault="00D63D44" w:rsidP="00A6266D">
      <w:pPr>
        <w:snapToGrid w:val="0"/>
        <w:spacing w:line="360" w:lineRule="auto"/>
        <w:ind w:firstLineChars="200" w:firstLine="561"/>
        <w:rPr>
          <w:rFonts w:ascii="华文仿宋" w:eastAsia="华文仿宋" w:hAnsi="华文仿宋"/>
          <w:b/>
          <w:bCs/>
          <w:sz w:val="28"/>
          <w:szCs w:val="28"/>
        </w:rPr>
      </w:pPr>
      <w:r w:rsidRPr="00D63D44">
        <w:rPr>
          <w:rFonts w:ascii="华文仿宋" w:eastAsia="华文仿宋" w:hAnsi="华文仿宋" w:hint="eastAsia"/>
          <w:b/>
          <w:bCs/>
          <w:sz w:val="28"/>
          <w:szCs w:val="28"/>
        </w:rPr>
        <w:t>（三）独立董事意见</w:t>
      </w:r>
    </w:p>
    <w:p w:rsidR="00D63D44" w:rsidRDefault="00D63D44" w:rsidP="00A6266D">
      <w:pPr>
        <w:snapToGrid w:val="0"/>
        <w:spacing w:line="360" w:lineRule="auto"/>
        <w:ind w:firstLineChars="200" w:firstLine="560"/>
        <w:rPr>
          <w:rFonts w:ascii="华文仿宋" w:eastAsia="华文仿宋" w:hAnsi="华文仿宋"/>
          <w:sz w:val="28"/>
          <w:szCs w:val="28"/>
        </w:rPr>
      </w:pPr>
      <w:r w:rsidRPr="00D63D44">
        <w:rPr>
          <w:rFonts w:ascii="华文仿宋" w:eastAsia="华文仿宋" w:hAnsi="华文仿宋" w:hint="eastAsia"/>
          <w:sz w:val="28"/>
          <w:szCs w:val="28"/>
        </w:rPr>
        <w:t>独立董事认为：公司本次募集资金投资项目延期是公司结合目前市场环境、募投项目的实际建设情况做出的审慎决定，符合公司实际经营情况，有利于保证募投项目的建设成果更好地满足公司发展规划要求，不会对公司的正常经营产生重大不利影响。该延期事宜仅涉及募集资金投资项目预计投产时间的变化，不涉及募投项目实施主体、实施方式、投资总额的变更，不会对募投项目的实施造成实质性的影响，不存在改变或变相改变募集资金投向情形，不存在损害公司和全体股东尤其是中小股东利益的情形，本次变更的决策及审批程序符合相关法律法规和规范性文件的规定。因此，我们一致同意公司本次募投项目延期事项。</w:t>
      </w:r>
    </w:p>
    <w:p w:rsidR="00D63D44" w:rsidRPr="00D63D44" w:rsidRDefault="00D63D44" w:rsidP="00A6266D">
      <w:pPr>
        <w:snapToGrid w:val="0"/>
        <w:spacing w:line="360" w:lineRule="auto"/>
        <w:ind w:firstLineChars="200" w:firstLine="561"/>
        <w:rPr>
          <w:rFonts w:ascii="华文仿宋" w:eastAsia="华文仿宋" w:hAnsi="华文仿宋"/>
          <w:b/>
          <w:bCs/>
          <w:sz w:val="28"/>
          <w:szCs w:val="28"/>
        </w:rPr>
      </w:pPr>
      <w:r w:rsidRPr="00D63D44">
        <w:rPr>
          <w:rFonts w:ascii="华文仿宋" w:eastAsia="华文仿宋" w:hAnsi="华文仿宋" w:hint="eastAsia"/>
          <w:b/>
          <w:bCs/>
          <w:sz w:val="28"/>
          <w:szCs w:val="28"/>
        </w:rPr>
        <w:t>（</w:t>
      </w:r>
      <w:r>
        <w:rPr>
          <w:rFonts w:ascii="华文仿宋" w:eastAsia="华文仿宋" w:hAnsi="华文仿宋" w:hint="eastAsia"/>
          <w:b/>
          <w:bCs/>
          <w:sz w:val="28"/>
          <w:szCs w:val="28"/>
        </w:rPr>
        <w:t>四</w:t>
      </w:r>
      <w:r w:rsidRPr="00D63D44">
        <w:rPr>
          <w:rFonts w:ascii="华文仿宋" w:eastAsia="华文仿宋" w:hAnsi="华文仿宋" w:hint="eastAsia"/>
          <w:b/>
          <w:bCs/>
          <w:sz w:val="28"/>
          <w:szCs w:val="28"/>
        </w:rPr>
        <w:t>）保荐人核查意见</w:t>
      </w:r>
    </w:p>
    <w:p w:rsidR="00D63D44" w:rsidRPr="00D63D44" w:rsidRDefault="00D63D44" w:rsidP="00A6266D">
      <w:pPr>
        <w:snapToGrid w:val="0"/>
        <w:spacing w:line="360" w:lineRule="auto"/>
        <w:ind w:firstLineChars="200" w:firstLine="560"/>
        <w:rPr>
          <w:rFonts w:ascii="华文仿宋" w:eastAsia="华文仿宋" w:hAnsi="华文仿宋"/>
          <w:sz w:val="28"/>
          <w:szCs w:val="28"/>
        </w:rPr>
      </w:pPr>
      <w:r w:rsidRPr="00D63D44">
        <w:rPr>
          <w:rFonts w:ascii="华文仿宋" w:eastAsia="华文仿宋" w:hAnsi="华文仿宋" w:hint="eastAsia"/>
          <w:sz w:val="28"/>
          <w:szCs w:val="28"/>
        </w:rPr>
        <w:t>经核查，保荐人认为：公司本次募集资金投资项目延期是结合实际情况做出的决定，不会对公司的正常经营产生重大不利影响。该延期事宜不涉及募投项目实施主体、投资总额等的变更，不存在改变或变相改变募集资金投向情形，不存在损害公司和全体股东尤其是中小股东利益的情形。本次部分募投项目延期事项已经上市公司董事会、监事会审议通过，独立董事发表了同意意见，履行了必要的法律程序。</w:t>
      </w:r>
    </w:p>
    <w:p w:rsidR="00D63D44" w:rsidRDefault="00D63D44" w:rsidP="00A6266D">
      <w:pPr>
        <w:snapToGrid w:val="0"/>
        <w:spacing w:line="360" w:lineRule="auto"/>
        <w:ind w:firstLineChars="200" w:firstLine="560"/>
        <w:rPr>
          <w:rFonts w:ascii="华文仿宋" w:eastAsia="华文仿宋" w:hAnsi="华文仿宋"/>
          <w:sz w:val="28"/>
          <w:szCs w:val="28"/>
        </w:rPr>
      </w:pPr>
      <w:r w:rsidRPr="00D63D44">
        <w:rPr>
          <w:rFonts w:ascii="华文仿宋" w:eastAsia="华文仿宋" w:hAnsi="华文仿宋" w:hint="eastAsia"/>
          <w:sz w:val="28"/>
          <w:szCs w:val="28"/>
        </w:rPr>
        <w:t>综上，保荐人对上述募集资金投资项目延期的事项无异议。</w:t>
      </w:r>
    </w:p>
    <w:p w:rsidR="00996A0B" w:rsidRPr="00996A0B" w:rsidRDefault="00D63D44" w:rsidP="00A6266D">
      <w:pPr>
        <w:snapToGrid w:val="0"/>
        <w:spacing w:line="360" w:lineRule="auto"/>
        <w:ind w:firstLineChars="200" w:firstLine="561"/>
        <w:rPr>
          <w:rFonts w:ascii="华文仿宋" w:eastAsia="华文仿宋" w:hAnsi="华文仿宋"/>
          <w:b/>
          <w:sz w:val="28"/>
          <w:szCs w:val="28"/>
        </w:rPr>
      </w:pPr>
      <w:r>
        <w:rPr>
          <w:rFonts w:ascii="华文仿宋" w:eastAsia="华文仿宋" w:hAnsi="华文仿宋" w:hint="eastAsia"/>
          <w:b/>
          <w:sz w:val="28"/>
          <w:szCs w:val="28"/>
        </w:rPr>
        <w:t>五</w:t>
      </w:r>
      <w:r w:rsidR="00996A0B" w:rsidRPr="00996A0B">
        <w:rPr>
          <w:rFonts w:ascii="华文仿宋" w:eastAsia="华文仿宋" w:hAnsi="华文仿宋" w:hint="eastAsia"/>
          <w:b/>
          <w:sz w:val="28"/>
          <w:szCs w:val="28"/>
        </w:rPr>
        <w:t>、</w:t>
      </w:r>
      <w:r w:rsidR="00901D1C">
        <w:rPr>
          <w:rFonts w:ascii="华文仿宋" w:eastAsia="华文仿宋" w:hAnsi="华文仿宋" w:hint="eastAsia"/>
          <w:b/>
          <w:sz w:val="28"/>
          <w:szCs w:val="28"/>
        </w:rPr>
        <w:t>备查文件</w:t>
      </w:r>
    </w:p>
    <w:p w:rsidR="00D223BD" w:rsidRPr="00D223BD" w:rsidRDefault="00D223BD" w:rsidP="00A6266D">
      <w:pPr>
        <w:snapToGrid w:val="0"/>
        <w:spacing w:line="360" w:lineRule="auto"/>
        <w:ind w:firstLineChars="200" w:firstLine="560"/>
        <w:rPr>
          <w:rFonts w:ascii="华文仿宋" w:eastAsia="华文仿宋" w:hAnsi="华文仿宋"/>
          <w:sz w:val="28"/>
          <w:szCs w:val="28"/>
        </w:rPr>
      </w:pPr>
      <w:r w:rsidRPr="00D223BD">
        <w:rPr>
          <w:rFonts w:ascii="华文仿宋" w:eastAsia="华文仿宋" w:hAnsi="华文仿宋" w:hint="eastAsia"/>
          <w:sz w:val="28"/>
          <w:szCs w:val="28"/>
        </w:rPr>
        <w:t>1、第</w:t>
      </w:r>
      <w:r>
        <w:rPr>
          <w:rFonts w:ascii="华文仿宋" w:eastAsia="华文仿宋" w:hAnsi="华文仿宋" w:hint="eastAsia"/>
          <w:sz w:val="28"/>
          <w:szCs w:val="28"/>
        </w:rPr>
        <w:t>九</w:t>
      </w:r>
      <w:r w:rsidRPr="00D223BD">
        <w:rPr>
          <w:rFonts w:ascii="华文仿宋" w:eastAsia="华文仿宋" w:hAnsi="华文仿宋" w:hint="eastAsia"/>
          <w:sz w:val="28"/>
          <w:szCs w:val="28"/>
        </w:rPr>
        <w:t>届董事会第</w:t>
      </w:r>
      <w:r w:rsidR="00FF0A5B">
        <w:rPr>
          <w:rFonts w:ascii="华文仿宋" w:eastAsia="华文仿宋" w:hAnsi="华文仿宋" w:hint="eastAsia"/>
          <w:sz w:val="28"/>
          <w:szCs w:val="28"/>
        </w:rPr>
        <w:t>三十六</w:t>
      </w:r>
      <w:r w:rsidRPr="00D223BD">
        <w:rPr>
          <w:rFonts w:ascii="华文仿宋" w:eastAsia="华文仿宋" w:hAnsi="华文仿宋" w:hint="eastAsia"/>
          <w:sz w:val="28"/>
          <w:szCs w:val="28"/>
        </w:rPr>
        <w:t>次会议决议；</w:t>
      </w:r>
    </w:p>
    <w:p w:rsidR="00D223BD" w:rsidRPr="00D223BD" w:rsidRDefault="00D223BD" w:rsidP="00A6266D">
      <w:pPr>
        <w:snapToGrid w:val="0"/>
        <w:spacing w:line="360" w:lineRule="auto"/>
        <w:ind w:firstLineChars="200" w:firstLine="560"/>
        <w:rPr>
          <w:rFonts w:ascii="华文仿宋" w:eastAsia="华文仿宋" w:hAnsi="华文仿宋"/>
          <w:sz w:val="28"/>
          <w:szCs w:val="28"/>
        </w:rPr>
      </w:pPr>
      <w:r w:rsidRPr="00D223BD">
        <w:rPr>
          <w:rFonts w:ascii="华文仿宋" w:eastAsia="华文仿宋" w:hAnsi="华文仿宋" w:hint="eastAsia"/>
          <w:sz w:val="28"/>
          <w:szCs w:val="28"/>
        </w:rPr>
        <w:lastRenderedPageBreak/>
        <w:t>2、第</w:t>
      </w:r>
      <w:r>
        <w:rPr>
          <w:rFonts w:ascii="华文仿宋" w:eastAsia="华文仿宋" w:hAnsi="华文仿宋" w:hint="eastAsia"/>
          <w:sz w:val="28"/>
          <w:szCs w:val="28"/>
        </w:rPr>
        <w:t>九</w:t>
      </w:r>
      <w:r w:rsidRPr="00D223BD">
        <w:rPr>
          <w:rFonts w:ascii="华文仿宋" w:eastAsia="华文仿宋" w:hAnsi="华文仿宋" w:hint="eastAsia"/>
          <w:sz w:val="28"/>
          <w:szCs w:val="28"/>
        </w:rPr>
        <w:t>届监事会第</w:t>
      </w:r>
      <w:r w:rsidR="00FF0A5B">
        <w:rPr>
          <w:rFonts w:ascii="华文仿宋" w:eastAsia="华文仿宋" w:hAnsi="华文仿宋" w:hint="eastAsia"/>
          <w:sz w:val="28"/>
          <w:szCs w:val="28"/>
        </w:rPr>
        <w:t>十九</w:t>
      </w:r>
      <w:r w:rsidRPr="00D223BD">
        <w:rPr>
          <w:rFonts w:ascii="华文仿宋" w:eastAsia="华文仿宋" w:hAnsi="华文仿宋" w:hint="eastAsia"/>
          <w:sz w:val="28"/>
          <w:szCs w:val="28"/>
        </w:rPr>
        <w:t>次会议决议；</w:t>
      </w:r>
    </w:p>
    <w:p w:rsidR="00D223BD" w:rsidRPr="00D223BD" w:rsidRDefault="00D223BD" w:rsidP="00A6266D">
      <w:pPr>
        <w:snapToGrid w:val="0"/>
        <w:spacing w:line="360" w:lineRule="auto"/>
        <w:ind w:firstLineChars="200" w:firstLine="560"/>
        <w:rPr>
          <w:rFonts w:ascii="华文仿宋" w:eastAsia="华文仿宋" w:hAnsi="华文仿宋"/>
          <w:sz w:val="28"/>
          <w:szCs w:val="28"/>
        </w:rPr>
      </w:pPr>
      <w:r w:rsidRPr="00D223BD">
        <w:rPr>
          <w:rFonts w:ascii="华文仿宋" w:eastAsia="华文仿宋" w:hAnsi="华文仿宋" w:hint="eastAsia"/>
          <w:sz w:val="28"/>
          <w:szCs w:val="28"/>
        </w:rPr>
        <w:t>3、独立董事关于</w:t>
      </w:r>
      <w:r>
        <w:rPr>
          <w:rFonts w:ascii="华文仿宋" w:eastAsia="华文仿宋" w:hAnsi="华文仿宋" w:hint="eastAsia"/>
          <w:sz w:val="28"/>
          <w:szCs w:val="28"/>
        </w:rPr>
        <w:t>第</w:t>
      </w:r>
      <w:r w:rsidRPr="00D223BD">
        <w:rPr>
          <w:rFonts w:ascii="华文仿宋" w:eastAsia="华文仿宋" w:hAnsi="华文仿宋" w:hint="eastAsia"/>
          <w:sz w:val="28"/>
          <w:szCs w:val="28"/>
        </w:rPr>
        <w:t>九届</w:t>
      </w:r>
      <w:r w:rsidR="00E6529F">
        <w:rPr>
          <w:rFonts w:ascii="华文仿宋" w:eastAsia="华文仿宋" w:hAnsi="华文仿宋" w:hint="eastAsia"/>
          <w:sz w:val="28"/>
          <w:szCs w:val="28"/>
        </w:rPr>
        <w:t>董事</w:t>
      </w:r>
      <w:r w:rsidRPr="00D223BD">
        <w:rPr>
          <w:rFonts w:ascii="华文仿宋" w:eastAsia="华文仿宋" w:hAnsi="华文仿宋" w:hint="eastAsia"/>
          <w:sz w:val="28"/>
          <w:szCs w:val="28"/>
        </w:rPr>
        <w:t>会第</w:t>
      </w:r>
      <w:r w:rsidR="00FF0A5B">
        <w:rPr>
          <w:rFonts w:ascii="华文仿宋" w:eastAsia="华文仿宋" w:hAnsi="华文仿宋" w:hint="eastAsia"/>
          <w:sz w:val="28"/>
          <w:szCs w:val="28"/>
        </w:rPr>
        <w:t>三十六</w:t>
      </w:r>
      <w:r w:rsidRPr="00D223BD">
        <w:rPr>
          <w:rFonts w:ascii="华文仿宋" w:eastAsia="华文仿宋" w:hAnsi="华文仿宋" w:hint="eastAsia"/>
          <w:sz w:val="28"/>
          <w:szCs w:val="28"/>
        </w:rPr>
        <w:t>次会议相关事项的意见；</w:t>
      </w:r>
    </w:p>
    <w:p w:rsidR="00996A0B" w:rsidRDefault="00D223BD" w:rsidP="00A6266D">
      <w:pPr>
        <w:snapToGrid w:val="0"/>
        <w:spacing w:line="360" w:lineRule="auto"/>
        <w:ind w:firstLineChars="200" w:firstLine="560"/>
        <w:rPr>
          <w:rFonts w:ascii="华文仿宋" w:eastAsia="华文仿宋" w:hAnsi="华文仿宋"/>
          <w:sz w:val="28"/>
          <w:szCs w:val="28"/>
        </w:rPr>
      </w:pPr>
      <w:r w:rsidRPr="00D223BD">
        <w:rPr>
          <w:rFonts w:ascii="华文仿宋" w:eastAsia="华文仿宋" w:hAnsi="华文仿宋" w:hint="eastAsia"/>
          <w:sz w:val="28"/>
          <w:szCs w:val="28"/>
        </w:rPr>
        <w:t>4、</w:t>
      </w:r>
      <w:r w:rsidR="00D359F1" w:rsidRPr="00D359F1">
        <w:rPr>
          <w:rFonts w:ascii="华文仿宋" w:eastAsia="华文仿宋" w:hAnsi="华文仿宋" w:hint="eastAsia"/>
          <w:sz w:val="28"/>
          <w:szCs w:val="28"/>
        </w:rPr>
        <w:t>中信证券股份</w:t>
      </w:r>
      <w:r w:rsidR="001E28F2" w:rsidRPr="001E28F2">
        <w:rPr>
          <w:rFonts w:ascii="华文仿宋" w:eastAsia="华文仿宋" w:hAnsi="华文仿宋" w:hint="eastAsia"/>
          <w:sz w:val="28"/>
          <w:szCs w:val="28"/>
        </w:rPr>
        <w:t>有限</w:t>
      </w:r>
      <w:r w:rsidR="00D359F1" w:rsidRPr="00D359F1">
        <w:rPr>
          <w:rFonts w:ascii="华文仿宋" w:eastAsia="华文仿宋" w:hAnsi="华文仿宋" w:hint="eastAsia"/>
          <w:sz w:val="28"/>
          <w:szCs w:val="28"/>
        </w:rPr>
        <w:t>公司关于广州恒运企业集团股份有限公司募集资金投资项目延期的核查意见</w:t>
      </w:r>
      <w:r w:rsidRPr="00D223BD">
        <w:rPr>
          <w:rFonts w:ascii="华文仿宋" w:eastAsia="华文仿宋" w:hAnsi="华文仿宋" w:hint="eastAsia"/>
          <w:sz w:val="28"/>
          <w:szCs w:val="28"/>
        </w:rPr>
        <w:t>。</w:t>
      </w:r>
    </w:p>
    <w:p w:rsidR="002B68E7" w:rsidRDefault="00494E5E" w:rsidP="00A6266D">
      <w:pPr>
        <w:snapToGrid w:val="0"/>
        <w:spacing w:line="360" w:lineRule="auto"/>
        <w:ind w:firstLineChars="200" w:firstLine="560"/>
        <w:rPr>
          <w:rFonts w:ascii="华文仿宋" w:eastAsia="华文仿宋" w:hAnsi="华文仿宋"/>
          <w:sz w:val="28"/>
          <w:szCs w:val="28"/>
        </w:rPr>
      </w:pPr>
      <w:r w:rsidRPr="00494E5E">
        <w:rPr>
          <w:rFonts w:ascii="华文仿宋" w:eastAsia="华文仿宋" w:hAnsi="华文仿宋"/>
          <w:sz w:val="28"/>
          <w:szCs w:val="28"/>
        </w:rPr>
        <w:t>特此公告。</w:t>
      </w:r>
    </w:p>
    <w:p w:rsidR="00B741C8" w:rsidRPr="001602CE" w:rsidRDefault="00B741C8" w:rsidP="00A6266D">
      <w:pPr>
        <w:snapToGrid w:val="0"/>
        <w:spacing w:line="360" w:lineRule="auto"/>
        <w:ind w:firstLineChars="200" w:firstLine="560"/>
        <w:rPr>
          <w:rFonts w:ascii="华文仿宋" w:eastAsia="华文仿宋" w:hAnsi="华文仿宋"/>
          <w:sz w:val="28"/>
          <w:szCs w:val="28"/>
        </w:rPr>
      </w:pPr>
    </w:p>
    <w:p w:rsidR="002B68E7" w:rsidRPr="001602CE" w:rsidRDefault="002B68E7" w:rsidP="00A6266D">
      <w:pPr>
        <w:snapToGrid w:val="0"/>
        <w:spacing w:line="360" w:lineRule="auto"/>
        <w:ind w:firstLineChars="200" w:firstLine="560"/>
        <w:jc w:val="right"/>
        <w:rPr>
          <w:rFonts w:ascii="华文仿宋" w:eastAsia="华文仿宋" w:hAnsi="华文仿宋"/>
          <w:sz w:val="28"/>
          <w:szCs w:val="28"/>
        </w:rPr>
      </w:pPr>
      <w:r w:rsidRPr="001602CE">
        <w:rPr>
          <w:rFonts w:ascii="华文仿宋" w:eastAsia="华文仿宋" w:hAnsi="华文仿宋"/>
          <w:sz w:val="28"/>
          <w:szCs w:val="28"/>
        </w:rPr>
        <w:t>广州恒运企业集团股份有限公司董事会</w:t>
      </w:r>
    </w:p>
    <w:p w:rsidR="000A06E0" w:rsidRDefault="002B68E7" w:rsidP="00A6266D">
      <w:pPr>
        <w:snapToGrid w:val="0"/>
        <w:spacing w:line="360" w:lineRule="auto"/>
        <w:ind w:firstLineChars="200" w:firstLine="560"/>
        <w:jc w:val="right"/>
        <w:rPr>
          <w:rFonts w:ascii="华文仿宋" w:eastAsia="华文仿宋" w:hAnsi="华文仿宋"/>
          <w:sz w:val="28"/>
          <w:szCs w:val="28"/>
        </w:rPr>
      </w:pPr>
      <w:r w:rsidRPr="001602CE">
        <w:rPr>
          <w:rFonts w:ascii="华文仿宋" w:eastAsia="华文仿宋" w:hAnsi="华文仿宋"/>
          <w:sz w:val="28"/>
          <w:szCs w:val="28"/>
        </w:rPr>
        <w:t>202</w:t>
      </w:r>
      <w:r w:rsidR="00FF0A5B">
        <w:rPr>
          <w:rFonts w:ascii="华文仿宋" w:eastAsia="华文仿宋" w:hAnsi="华文仿宋"/>
          <w:sz w:val="28"/>
          <w:szCs w:val="28"/>
        </w:rPr>
        <w:t>4</w:t>
      </w:r>
      <w:r w:rsidRPr="001602CE">
        <w:rPr>
          <w:rFonts w:ascii="华文仿宋" w:eastAsia="华文仿宋" w:hAnsi="华文仿宋"/>
          <w:sz w:val="28"/>
          <w:szCs w:val="28"/>
        </w:rPr>
        <w:t>年</w:t>
      </w:r>
      <w:r w:rsidR="00901D1C">
        <w:rPr>
          <w:rFonts w:ascii="华文仿宋" w:eastAsia="华文仿宋" w:hAnsi="华文仿宋"/>
          <w:sz w:val="28"/>
          <w:szCs w:val="28"/>
        </w:rPr>
        <w:t>1</w:t>
      </w:r>
      <w:r w:rsidRPr="001602CE">
        <w:rPr>
          <w:rFonts w:ascii="华文仿宋" w:eastAsia="华文仿宋" w:hAnsi="华文仿宋"/>
          <w:sz w:val="28"/>
          <w:szCs w:val="28"/>
        </w:rPr>
        <w:t>月</w:t>
      </w:r>
      <w:r w:rsidR="00A6266D">
        <w:rPr>
          <w:rFonts w:ascii="华文仿宋" w:eastAsia="华文仿宋" w:hAnsi="华文仿宋" w:hint="eastAsia"/>
          <w:sz w:val="28"/>
          <w:szCs w:val="28"/>
        </w:rPr>
        <w:t>30</w:t>
      </w:r>
      <w:r w:rsidRPr="001602CE">
        <w:rPr>
          <w:rFonts w:ascii="华文仿宋" w:eastAsia="华文仿宋" w:hAnsi="华文仿宋"/>
          <w:sz w:val="28"/>
          <w:szCs w:val="28"/>
        </w:rPr>
        <w:t>日</w:t>
      </w:r>
    </w:p>
    <w:sectPr w:rsidR="000A06E0" w:rsidSect="00C56F07">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7A69" w:rsidRDefault="008B7A69" w:rsidP="00620963">
      <w:r>
        <w:separator/>
      </w:r>
    </w:p>
  </w:endnote>
  <w:endnote w:type="continuationSeparator" w:id="0">
    <w:p w:rsidR="008B7A69" w:rsidRDefault="008B7A69" w:rsidP="006209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7A69" w:rsidRDefault="008B7A69" w:rsidP="00620963">
      <w:r>
        <w:separator/>
      </w:r>
    </w:p>
  </w:footnote>
  <w:footnote w:type="continuationSeparator" w:id="0">
    <w:p w:rsidR="008B7A69" w:rsidRDefault="008B7A69" w:rsidP="0062096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CN" w:vendorID="64" w:dllVersion="131077" w:nlCheck="1" w:checkStyle="1"/>
  <w:activeWritingStyle w:appName="MSWord" w:lang="zh-CN" w:vendorID="64" w:dllVersion="0" w:nlCheck="1" w:checkStyle="1"/>
  <w:activeWritingStyle w:appName="MSWord" w:lang="en-US" w:vendorID="64" w:dllVersion="0" w:nlCheck="1" w:checkStyle="0"/>
  <w:activeWritingStyle w:appName="MSWord" w:lang="en-US"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6C87"/>
    <w:rsid w:val="FF77FC8E"/>
    <w:rsid w:val="000144EF"/>
    <w:rsid w:val="000241AE"/>
    <w:rsid w:val="00037CA3"/>
    <w:rsid w:val="00092BCA"/>
    <w:rsid w:val="000A06E0"/>
    <w:rsid w:val="000C477C"/>
    <w:rsid w:val="00106F82"/>
    <w:rsid w:val="001602CE"/>
    <w:rsid w:val="00161E76"/>
    <w:rsid w:val="00174D95"/>
    <w:rsid w:val="00194436"/>
    <w:rsid w:val="001A1257"/>
    <w:rsid w:val="001A2AB6"/>
    <w:rsid w:val="001A2BB4"/>
    <w:rsid w:val="001C48A5"/>
    <w:rsid w:val="001D02A8"/>
    <w:rsid w:val="001D4B53"/>
    <w:rsid w:val="001D6A32"/>
    <w:rsid w:val="001E28F2"/>
    <w:rsid w:val="001E637C"/>
    <w:rsid w:val="002206B2"/>
    <w:rsid w:val="002231E3"/>
    <w:rsid w:val="00225505"/>
    <w:rsid w:val="00234333"/>
    <w:rsid w:val="00234606"/>
    <w:rsid w:val="00235855"/>
    <w:rsid w:val="002411E4"/>
    <w:rsid w:val="00244105"/>
    <w:rsid w:val="00244219"/>
    <w:rsid w:val="002629EE"/>
    <w:rsid w:val="002874E5"/>
    <w:rsid w:val="002B5EDF"/>
    <w:rsid w:val="002B68E7"/>
    <w:rsid w:val="002C11D4"/>
    <w:rsid w:val="002C532E"/>
    <w:rsid w:val="002D00C5"/>
    <w:rsid w:val="002D3DF4"/>
    <w:rsid w:val="002F1FF0"/>
    <w:rsid w:val="002F3A8B"/>
    <w:rsid w:val="00337264"/>
    <w:rsid w:val="003413E5"/>
    <w:rsid w:val="00346C87"/>
    <w:rsid w:val="003479F0"/>
    <w:rsid w:val="00350E51"/>
    <w:rsid w:val="003524C7"/>
    <w:rsid w:val="00360332"/>
    <w:rsid w:val="00360421"/>
    <w:rsid w:val="00363507"/>
    <w:rsid w:val="00367BEA"/>
    <w:rsid w:val="00395E16"/>
    <w:rsid w:val="00396192"/>
    <w:rsid w:val="003A4B6A"/>
    <w:rsid w:val="003A60DD"/>
    <w:rsid w:val="003B6B77"/>
    <w:rsid w:val="003D34CC"/>
    <w:rsid w:val="003D7FAD"/>
    <w:rsid w:val="003E05F9"/>
    <w:rsid w:val="003E36EB"/>
    <w:rsid w:val="003E3881"/>
    <w:rsid w:val="003E6395"/>
    <w:rsid w:val="003F47F5"/>
    <w:rsid w:val="00435784"/>
    <w:rsid w:val="0044641F"/>
    <w:rsid w:val="00457375"/>
    <w:rsid w:val="00457979"/>
    <w:rsid w:val="00465F99"/>
    <w:rsid w:val="004813C2"/>
    <w:rsid w:val="00494E5E"/>
    <w:rsid w:val="004A5BE3"/>
    <w:rsid w:val="004B04BF"/>
    <w:rsid w:val="004C5B6D"/>
    <w:rsid w:val="004D3B6E"/>
    <w:rsid w:val="004F46DD"/>
    <w:rsid w:val="00530076"/>
    <w:rsid w:val="00532711"/>
    <w:rsid w:val="00553CB2"/>
    <w:rsid w:val="00567DEF"/>
    <w:rsid w:val="0057279B"/>
    <w:rsid w:val="005A5097"/>
    <w:rsid w:val="005C30B3"/>
    <w:rsid w:val="005D24C4"/>
    <w:rsid w:val="005D46B9"/>
    <w:rsid w:val="0060355A"/>
    <w:rsid w:val="0061309C"/>
    <w:rsid w:val="00620963"/>
    <w:rsid w:val="0068466F"/>
    <w:rsid w:val="00684C6D"/>
    <w:rsid w:val="00696D65"/>
    <w:rsid w:val="006E6C71"/>
    <w:rsid w:val="00705629"/>
    <w:rsid w:val="00713D60"/>
    <w:rsid w:val="00714845"/>
    <w:rsid w:val="00714A4D"/>
    <w:rsid w:val="00725296"/>
    <w:rsid w:val="00753140"/>
    <w:rsid w:val="00760E0D"/>
    <w:rsid w:val="0077194C"/>
    <w:rsid w:val="00777CF0"/>
    <w:rsid w:val="0078065F"/>
    <w:rsid w:val="00785AA7"/>
    <w:rsid w:val="007C31CA"/>
    <w:rsid w:val="007D2F0E"/>
    <w:rsid w:val="007E0BA7"/>
    <w:rsid w:val="007E3C15"/>
    <w:rsid w:val="007F7CD6"/>
    <w:rsid w:val="008152ED"/>
    <w:rsid w:val="0084034E"/>
    <w:rsid w:val="008421DD"/>
    <w:rsid w:val="008468A1"/>
    <w:rsid w:val="008471CF"/>
    <w:rsid w:val="00864305"/>
    <w:rsid w:val="0087216A"/>
    <w:rsid w:val="008737DD"/>
    <w:rsid w:val="00880785"/>
    <w:rsid w:val="00895200"/>
    <w:rsid w:val="00895359"/>
    <w:rsid w:val="008A224E"/>
    <w:rsid w:val="008B7A69"/>
    <w:rsid w:val="008C0688"/>
    <w:rsid w:val="008E288A"/>
    <w:rsid w:val="008E2ECE"/>
    <w:rsid w:val="008E6591"/>
    <w:rsid w:val="008F598D"/>
    <w:rsid w:val="00901D1C"/>
    <w:rsid w:val="009103E9"/>
    <w:rsid w:val="00931E34"/>
    <w:rsid w:val="009544DA"/>
    <w:rsid w:val="00954B13"/>
    <w:rsid w:val="00970DD4"/>
    <w:rsid w:val="00996A0B"/>
    <w:rsid w:val="009B23CE"/>
    <w:rsid w:val="009C10E4"/>
    <w:rsid w:val="009C5D10"/>
    <w:rsid w:val="009D559D"/>
    <w:rsid w:val="009E395A"/>
    <w:rsid w:val="009E61C9"/>
    <w:rsid w:val="009E7122"/>
    <w:rsid w:val="00A308E3"/>
    <w:rsid w:val="00A5754D"/>
    <w:rsid w:val="00A60A80"/>
    <w:rsid w:val="00A6266D"/>
    <w:rsid w:val="00A926EE"/>
    <w:rsid w:val="00AB2506"/>
    <w:rsid w:val="00AC5CDA"/>
    <w:rsid w:val="00AF1682"/>
    <w:rsid w:val="00AF3E49"/>
    <w:rsid w:val="00B010A3"/>
    <w:rsid w:val="00B01C34"/>
    <w:rsid w:val="00B22F57"/>
    <w:rsid w:val="00B363A1"/>
    <w:rsid w:val="00B50438"/>
    <w:rsid w:val="00B5182B"/>
    <w:rsid w:val="00B741C8"/>
    <w:rsid w:val="00B93F06"/>
    <w:rsid w:val="00BE386C"/>
    <w:rsid w:val="00BF5FA8"/>
    <w:rsid w:val="00C17D45"/>
    <w:rsid w:val="00C25141"/>
    <w:rsid w:val="00C40689"/>
    <w:rsid w:val="00C4317A"/>
    <w:rsid w:val="00C56F07"/>
    <w:rsid w:val="00C65D1D"/>
    <w:rsid w:val="00C7371E"/>
    <w:rsid w:val="00C7380C"/>
    <w:rsid w:val="00C744F7"/>
    <w:rsid w:val="00C878DA"/>
    <w:rsid w:val="00C908D0"/>
    <w:rsid w:val="00CA51BD"/>
    <w:rsid w:val="00CB17D7"/>
    <w:rsid w:val="00CB3A7E"/>
    <w:rsid w:val="00CC29DA"/>
    <w:rsid w:val="00CE6643"/>
    <w:rsid w:val="00CF0999"/>
    <w:rsid w:val="00D049C4"/>
    <w:rsid w:val="00D12E8A"/>
    <w:rsid w:val="00D2106B"/>
    <w:rsid w:val="00D223BD"/>
    <w:rsid w:val="00D229F9"/>
    <w:rsid w:val="00D359F1"/>
    <w:rsid w:val="00D4525D"/>
    <w:rsid w:val="00D52F3B"/>
    <w:rsid w:val="00D63D44"/>
    <w:rsid w:val="00D65EBA"/>
    <w:rsid w:val="00DE316B"/>
    <w:rsid w:val="00DE7580"/>
    <w:rsid w:val="00E12F82"/>
    <w:rsid w:val="00E200E5"/>
    <w:rsid w:val="00E36FB0"/>
    <w:rsid w:val="00E6529F"/>
    <w:rsid w:val="00E83EF7"/>
    <w:rsid w:val="00E91454"/>
    <w:rsid w:val="00EA3BC0"/>
    <w:rsid w:val="00EC32D4"/>
    <w:rsid w:val="00EF1DAA"/>
    <w:rsid w:val="00F32199"/>
    <w:rsid w:val="00F363F4"/>
    <w:rsid w:val="00F55482"/>
    <w:rsid w:val="00F62108"/>
    <w:rsid w:val="00F71352"/>
    <w:rsid w:val="00F82727"/>
    <w:rsid w:val="00F91A3C"/>
    <w:rsid w:val="00FA405D"/>
    <w:rsid w:val="00FB705A"/>
    <w:rsid w:val="00FD5F5B"/>
    <w:rsid w:val="00FE039A"/>
    <w:rsid w:val="00FE1340"/>
    <w:rsid w:val="00FE5DBF"/>
    <w:rsid w:val="00FF0A5B"/>
    <w:rsid w:val="742237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9BF18D1-6D2A-443C-BBEB-A5C23C88588D}"/>
</w:setting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160001687">
      <w:bodyDiv w:val="1"/>
      <w:marLeft w:val="0"/>
      <w:marRight w:val="0"/>
      <w:marTop w:val="0"/>
      <w:marBottom w:val="0"/>
      <w:divBdr>
        <w:top w:val="none" w:sz="0" w:space="0" w:color="auto"/>
        <w:left w:val="none" w:sz="0" w:space="0" w:color="auto"/>
        <w:bottom w:val="none" w:sz="0" w:space="0" w:color="auto"/>
        <w:right w:val="none" w:sz="0" w:space="0" w:color="auto"/>
      </w:divBdr>
    </w:div>
    <w:div w:id="249123896">
      <w:bodyDiv w:val="1"/>
      <w:marLeft w:val="0"/>
      <w:marRight w:val="0"/>
      <w:marTop w:val="0"/>
      <w:marBottom w:val="0"/>
      <w:divBdr>
        <w:top w:val="none" w:sz="0" w:space="0" w:color="auto"/>
        <w:left w:val="none" w:sz="0" w:space="0" w:color="auto"/>
        <w:bottom w:val="none" w:sz="0" w:space="0" w:color="auto"/>
        <w:right w:val="none" w:sz="0" w:space="0" w:color="auto"/>
      </w:divBdr>
    </w:div>
    <w:div w:id="297953743">
      <w:bodyDiv w:val="1"/>
      <w:marLeft w:val="0"/>
      <w:marRight w:val="0"/>
      <w:marTop w:val="0"/>
      <w:marBottom w:val="0"/>
      <w:divBdr>
        <w:top w:val="none" w:sz="0" w:space="0" w:color="auto"/>
        <w:left w:val="none" w:sz="0" w:space="0" w:color="auto"/>
        <w:bottom w:val="none" w:sz="0" w:space="0" w:color="auto"/>
        <w:right w:val="none" w:sz="0" w:space="0" w:color="auto"/>
      </w:divBdr>
    </w:div>
    <w:div w:id="319381888">
      <w:bodyDiv w:val="1"/>
      <w:marLeft w:val="0"/>
      <w:marRight w:val="0"/>
      <w:marTop w:val="0"/>
      <w:marBottom w:val="0"/>
      <w:divBdr>
        <w:top w:val="none" w:sz="0" w:space="0" w:color="auto"/>
        <w:left w:val="none" w:sz="0" w:space="0" w:color="auto"/>
        <w:bottom w:val="none" w:sz="0" w:space="0" w:color="auto"/>
        <w:right w:val="none" w:sz="0" w:space="0" w:color="auto"/>
      </w:divBdr>
    </w:div>
    <w:div w:id="329604359">
      <w:bodyDiv w:val="1"/>
      <w:marLeft w:val="0"/>
      <w:marRight w:val="0"/>
      <w:marTop w:val="0"/>
      <w:marBottom w:val="0"/>
      <w:divBdr>
        <w:top w:val="none" w:sz="0" w:space="0" w:color="auto"/>
        <w:left w:val="none" w:sz="0" w:space="0" w:color="auto"/>
        <w:bottom w:val="none" w:sz="0" w:space="0" w:color="auto"/>
        <w:right w:val="none" w:sz="0" w:space="0" w:color="auto"/>
      </w:divBdr>
    </w:div>
    <w:div w:id="382219671">
      <w:bodyDiv w:val="1"/>
      <w:marLeft w:val="0"/>
      <w:marRight w:val="0"/>
      <w:marTop w:val="0"/>
      <w:marBottom w:val="0"/>
      <w:divBdr>
        <w:top w:val="none" w:sz="0" w:space="0" w:color="auto"/>
        <w:left w:val="none" w:sz="0" w:space="0" w:color="auto"/>
        <w:bottom w:val="none" w:sz="0" w:space="0" w:color="auto"/>
        <w:right w:val="none" w:sz="0" w:space="0" w:color="auto"/>
      </w:divBdr>
    </w:div>
    <w:div w:id="859588294">
      <w:bodyDiv w:val="1"/>
      <w:marLeft w:val="0"/>
      <w:marRight w:val="0"/>
      <w:marTop w:val="0"/>
      <w:marBottom w:val="0"/>
      <w:divBdr>
        <w:top w:val="none" w:sz="0" w:space="0" w:color="auto"/>
        <w:left w:val="none" w:sz="0" w:space="0" w:color="auto"/>
        <w:bottom w:val="none" w:sz="0" w:space="0" w:color="auto"/>
        <w:right w:val="none" w:sz="0" w:space="0" w:color="auto"/>
      </w:divBdr>
    </w:div>
    <w:div w:id="994800151">
      <w:bodyDiv w:val="1"/>
      <w:marLeft w:val="0"/>
      <w:marRight w:val="0"/>
      <w:marTop w:val="0"/>
      <w:marBottom w:val="0"/>
      <w:divBdr>
        <w:top w:val="none" w:sz="0" w:space="0" w:color="auto"/>
        <w:left w:val="none" w:sz="0" w:space="0" w:color="auto"/>
        <w:bottom w:val="none" w:sz="0" w:space="0" w:color="auto"/>
        <w:right w:val="none" w:sz="0" w:space="0" w:color="auto"/>
      </w:divBdr>
    </w:div>
    <w:div w:id="1225994480">
      <w:bodyDiv w:val="1"/>
      <w:marLeft w:val="0"/>
      <w:marRight w:val="0"/>
      <w:marTop w:val="0"/>
      <w:marBottom w:val="0"/>
      <w:divBdr>
        <w:top w:val="none" w:sz="0" w:space="0" w:color="auto"/>
        <w:left w:val="none" w:sz="0" w:space="0" w:color="auto"/>
        <w:bottom w:val="none" w:sz="0" w:space="0" w:color="auto"/>
        <w:right w:val="none" w:sz="0" w:space="0" w:color="auto"/>
      </w:divBdr>
    </w:div>
    <w:div w:id="1474759017">
      <w:bodyDiv w:val="1"/>
      <w:marLeft w:val="0"/>
      <w:marRight w:val="0"/>
      <w:marTop w:val="0"/>
      <w:marBottom w:val="0"/>
      <w:divBdr>
        <w:top w:val="none" w:sz="0" w:space="0" w:color="auto"/>
        <w:left w:val="none" w:sz="0" w:space="0" w:color="auto"/>
        <w:bottom w:val="none" w:sz="0" w:space="0" w:color="auto"/>
        <w:right w:val="none" w:sz="0" w:space="0" w:color="auto"/>
      </w:divBdr>
    </w:div>
    <w:div w:id="1697073117">
      <w:bodyDiv w:val="1"/>
      <w:marLeft w:val="0"/>
      <w:marRight w:val="0"/>
      <w:marTop w:val="0"/>
      <w:marBottom w:val="0"/>
      <w:divBdr>
        <w:top w:val="none" w:sz="0" w:space="0" w:color="auto"/>
        <w:left w:val="none" w:sz="0" w:space="0" w:color="auto"/>
        <w:bottom w:val="none" w:sz="0" w:space="0" w:color="auto"/>
        <w:right w:val="none" w:sz="0" w:space="0" w:color="auto"/>
      </w:divBdr>
    </w:div>
    <w:div w:id="1783768673">
      <w:bodyDiv w:val="1"/>
      <w:marLeft w:val="0"/>
      <w:marRight w:val="0"/>
      <w:marTop w:val="0"/>
      <w:marBottom w:val="0"/>
      <w:divBdr>
        <w:top w:val="none" w:sz="0" w:space="0" w:color="auto"/>
        <w:left w:val="none" w:sz="0" w:space="0" w:color="auto"/>
        <w:bottom w:val="none" w:sz="0" w:space="0" w:color="auto"/>
        <w:right w:val="none" w:sz="0" w:space="0" w:color="auto"/>
      </w:divBdr>
    </w:div>
    <w:div w:id="2058551741">
      <w:bodyDiv w:val="1"/>
      <w:marLeft w:val="0"/>
      <w:marRight w:val="0"/>
      <w:marTop w:val="0"/>
      <w:marBottom w:val="0"/>
      <w:divBdr>
        <w:top w:val="none" w:sz="0" w:space="0" w:color="auto"/>
        <w:left w:val="none" w:sz="0" w:space="0" w:color="auto"/>
        <w:bottom w:val="none" w:sz="0" w:space="0" w:color="auto"/>
        <w:right w:val="none" w:sz="0" w:space="0" w:color="auto"/>
      </w:divBdr>
    </w:div>
    <w:div w:id="2079398041">
      <w:bodyDiv w:val="1"/>
      <w:marLeft w:val="0"/>
      <w:marRight w:val="0"/>
      <w:marTop w:val="0"/>
      <w:marBottom w:val="0"/>
      <w:divBdr>
        <w:top w:val="none" w:sz="0" w:space="0" w:color="auto"/>
        <w:left w:val="none" w:sz="0" w:space="0" w:color="auto"/>
        <w:bottom w:val="none" w:sz="0" w:space="0" w:color="auto"/>
        <w:right w:val="none" w:sz="0" w:space="0" w:color="auto"/>
      </w:divBdr>
    </w:div>
    <w:div w:id="2104181442">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pixelsPerInch w:val="144"/>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039999</dc:creator>
  <cp:keywords/>
  <cp:lastModifiedBy>廖铁强</cp:lastModifiedBy>
  <cp:revision>4</cp:revision>
  <cp:lastPrinted>2023-12-25T02:50:00Z</cp:lastPrinted>
  <dcterms:created xsi:type="dcterms:W3CDTF">2024-01-04T05:26:00Z</dcterms:created>
  <dcterms:modified xsi:type="dcterms:W3CDTF">2024-01-29T02:36:00Z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2052-4.1.2.6545</vt:lpwstr>
  </property>
  <property fmtid="{D5CDD505-2E9C-101B-9397-08002B2CF9AE}" pid="3" name="ICV">
    <vt:lpwstr>BE282D914B0A4C2FB5CC8DA43FCED2E8</vt:lpwstr>
  </property>
</Properties>
</file>